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hint="eastAsia"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hint="eastAsia"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11.020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27"/>
              <w:tblpPr w:vertAnchor="page" w:horzAnchor="margin" w:tblpX="1" w:tblpY="341"/>
              <w:tblOverlap w:val="never"/>
              <w:tblW w:w="9242"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Ex>
              <w:trPr>
                <w:trHeight w:val="1021" w:hRule="exact"/>
              </w:trPr>
              <w:tc>
                <w:tcPr>
                  <w:tcW w:w="9242" w:type="dxa"/>
                  <w:vAlign w:val="center"/>
                </w:tcPr>
                <w:p>
                  <w:pPr>
                    <w:pStyle w:val="49"/>
                    <w:framePr w:wrap="notBeside" w:vAnchor="page" w:hAnchor="page" w:x="1372" w:y="568"/>
                    <w:ind w:left="420" w:right="624"/>
                    <w:rPr>
                      <w:rFonts w:hint="eastAsia" w:ascii="宋体" w:hAnsi="宋体"/>
                      <w:sz w:val="28"/>
                      <w:szCs w:val="28"/>
                    </w:rPr>
                  </w:pPr>
                  <w: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CSBT</w:t>
                  </w:r>
                  <w:r>
                    <w:fldChar w:fldCharType="end"/>
                  </w:r>
                  <w:bookmarkEnd w:id="1"/>
                </w:p>
              </w:tc>
            </w:tr>
          </w:tbl>
          <w:p>
            <w:pPr>
              <w:pStyle w:val="18"/>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2"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C05</w:t>
            </w:r>
            <w:r>
              <w:rPr>
                <w:rFonts w:ascii="黑体" w:hAnsi="黑体" w:eastAsia="黑体"/>
                <w:sz w:val="21"/>
                <w:szCs w:val="21"/>
              </w:rPr>
              <w:fldChar w:fldCharType="end"/>
            </w:r>
            <w:bookmarkEnd w:id="2"/>
          </w:p>
        </w:tc>
      </w:tr>
    </w:tbl>
    <w:p>
      <w:pPr>
        <w:pStyle w:val="50"/>
        <w:framePr w:w="9639" w:h="624" w:hRule="exact" w:hSpace="181" w:vSpace="181" w:hAnchor="page" w:x="1305" w:y="2269"/>
        <w:rPr>
          <w:rFonts w:hint="eastAsia" w:ascii="黑体" w:hAnsi="黑体" w:eastAsia="黑体"/>
          <w:b w:val="0"/>
          <w:bCs w:val="0"/>
          <w:w w:val="100"/>
          <w:sz w:val="48"/>
          <w:szCs w:val="48"/>
        </w:rPr>
      </w:pPr>
      <w:bookmarkStart w:id="3" w:name="_Hlk26473981"/>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中国输血协会</w:t>
      </w:r>
      <w:r>
        <w:rPr>
          <w:rFonts w:ascii="黑体" w:eastAsia="黑体"/>
          <w:b w:val="0"/>
          <w:w w:val="100"/>
          <w:sz w:val="48"/>
        </w:rPr>
        <w:fldChar w:fldCharType="end"/>
      </w:r>
      <w:bookmarkEnd w:id="4"/>
      <w:r>
        <w:rPr>
          <w:rFonts w:hint="eastAsia" w:ascii="黑体" w:eastAsia="黑体"/>
          <w:b w:val="0"/>
          <w:w w:val="100"/>
          <w:sz w:val="48"/>
        </w:rPr>
        <w:t>团体</w:t>
      </w:r>
      <w:r>
        <w:rPr>
          <w:rFonts w:hint="eastAsia" w:ascii="黑体" w:hAnsi="黑体" w:eastAsia="黑体"/>
          <w:b w:val="0"/>
          <w:bCs w:val="0"/>
          <w:w w:val="100"/>
          <w:sz w:val="48"/>
          <w:szCs w:val="48"/>
        </w:rPr>
        <w:t>标准</w:t>
      </w:r>
    </w:p>
    <w:bookmarkEnd w:id="3"/>
    <w:p>
      <w:pPr>
        <w:pStyle w:val="195"/>
        <w:framePr/>
      </w:pPr>
      <w:r>
        <w:t>T/</w:t>
      </w:r>
      <w:r>
        <w:fldChar w:fldCharType="begin">
          <w:ffData>
            <w:name w:val="文字1"/>
            <w:enabled/>
            <w:calcOnExit w:val="0"/>
            <w:textInput>
              <w:default w:val="XXX"/>
            </w:textInput>
          </w:ffData>
        </w:fldChar>
      </w:r>
      <w:bookmarkStart w:id="5" w:name="文字1"/>
      <w:r>
        <w:instrText xml:space="preserve"> FORMTEXT </w:instrText>
      </w:r>
      <w:r>
        <w:fldChar w:fldCharType="separate"/>
      </w:r>
      <w:r>
        <w:t>CSBT</w:t>
      </w:r>
      <w:r>
        <w:fldChar w:fldCharType="end"/>
      </w:r>
      <w:bookmarkEnd w:id="5"/>
      <w:r>
        <w:t xml:space="preserve"> </w:t>
      </w:r>
      <w:r>
        <w:fldChar w:fldCharType="begin">
          <w:ffData>
            <w:name w:val="NSTD_CODE_F"/>
            <w:enabled/>
            <w:calcOnExit w:val="0"/>
            <w:textInput>
              <w:default w:val="XXXX"/>
            </w:textInput>
          </w:ffData>
        </w:fldChar>
      </w:r>
      <w:bookmarkStart w:id="6" w:name="NSTD_CODE_F"/>
      <w:r>
        <w:instrText xml:space="preserve"> FORMTEXT </w:instrText>
      </w:r>
      <w:r>
        <w:fldChar w:fldCharType="separate"/>
      </w:r>
      <w:r>
        <w:t>005</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rPr>
          <w:rFonts w:hint="eastAsia"/>
        </w:rPr>
        <w:t>XXXX</w:t>
      </w:r>
      <w:r>
        <w:fldChar w:fldCharType="end"/>
      </w:r>
      <w:bookmarkEnd w:id="7"/>
    </w:p>
    <w:p>
      <w:pPr>
        <w:pStyle w:val="196"/>
        <w:framePr/>
        <w:rPr>
          <w:rFonts w:hint="eastAsia"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hint="eastAsia"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ng0mW2AAAAAwBAAAPAAAAAAAAAAEAIAAAACIAAABkcnMv&#10;ZG93bnJldi54bWxQSwECFAAUAAAACACHTuJAeCbvfcoBAABeAwAADgAAAAAAAAABACAAAAAnAQAA&#10;ZHJzL2Uyb0RvYy54bWxQSwUGAAAAAAYABgBZAQAAYwUAAAAA&#10;">
                <v:fill on="f" focussize="0,0"/>
                <v:stroke color="#000000" joinstyle="round"/>
                <v:imagedata o:title=""/>
                <o:lock v:ext="edit" aspectratio="f"/>
              </v:line>
            </w:pict>
          </mc:Fallback>
        </mc:AlternateContent>
      </w:r>
    </w:p>
    <w:p>
      <w:pPr>
        <w:pStyle w:val="50"/>
        <w:framePr w:w="9639" w:h="6976" w:hRule="exact" w:hSpace="0" w:vSpace="0" w:hAnchor="page" w:y="6408"/>
        <w:jc w:val="center"/>
        <w:rPr>
          <w:rFonts w:hint="eastAsia" w:ascii="黑体" w:hAnsi="黑体" w:eastAsia="黑体"/>
          <w:b w:val="0"/>
          <w:bCs w:val="0"/>
          <w:w w:val="100"/>
        </w:rPr>
      </w:pPr>
    </w:p>
    <w:p>
      <w:pPr>
        <w:pStyle w:val="197"/>
        <w:framePr w:h="6974" w:hRule="exact" w:x="1419" w:anchorLock="1"/>
        <w:rPr>
          <w:rFonts w:hint="eastAsia"/>
        </w:rPr>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血站业务场所建设指南 第 1 部分：单采</w:t>
      </w:r>
      <w:r>
        <w:fldChar w:fldCharType="end"/>
      </w:r>
      <w:bookmarkEnd w:id="9"/>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eastAsia="黑体"/>
          <w:szCs w:val="28"/>
        </w:rPr>
        <w:t>Guidelines on the construction of premises in blood establishment</w:t>
      </w:r>
    </w:p>
    <w:p>
      <w:pPr>
        <w:pStyle w:val="125"/>
        <w:framePr w:w="9639" w:h="6974" w:hRule="exact" w:wrap="around" w:vAnchor="page" w:hAnchor="page" w:x="1419" w:y="6408" w:anchorLock="1"/>
        <w:textAlignment w:val="bottom"/>
        <w:rPr>
          <w:rFonts w:eastAsia="黑体"/>
          <w:szCs w:val="28"/>
        </w:rPr>
      </w:pPr>
      <w:r>
        <w:rPr>
          <w:rFonts w:eastAsia="黑体"/>
          <w:szCs w:val="28"/>
        </w:rPr>
        <w:t>Part I: premises for apheresis</w:t>
      </w:r>
      <w:r>
        <w:rPr>
          <w:rFonts w:eastAsia="黑体"/>
          <w:szCs w:val="28"/>
        </w:rPr>
        <w:fldChar w:fldCharType="end"/>
      </w:r>
      <w:bookmarkEnd w:id="10"/>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5"/>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3"/>
        <w:framePr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hint="eastAsia"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hint="eastAsia"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hint="eastAsia" w:ascii="黑体"/>
        </w:rPr>
        <w:t>XX</w:t>
      </w:r>
      <w:r>
        <w:rPr>
          <w:rFonts w:ascii="黑体"/>
        </w:rPr>
        <w:fldChar w:fldCharType="end"/>
      </w:r>
      <w:bookmarkEnd w:id="16"/>
      <w:r>
        <w:rPr>
          <w:rFonts w:hint="eastAsia"/>
        </w:rPr>
        <w:t>发布</w:t>
      </w:r>
    </w:p>
    <w:p>
      <w:pPr>
        <w:pStyle w:val="194"/>
        <w:framePr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hint="eastAsia"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hint="eastAsia"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hint="eastAsia" w:ascii="黑体"/>
        </w:rPr>
        <w:t>XX</w:t>
      </w:r>
      <w:r>
        <w:rPr>
          <w:rFonts w:ascii="黑体"/>
        </w:rPr>
        <w:fldChar w:fldCharType="end"/>
      </w:r>
      <w:bookmarkEnd w:id="19"/>
      <w:r>
        <w:rPr>
          <w:rFonts w:hint="eastAsia"/>
        </w:rPr>
        <w:t>实施</w:t>
      </w:r>
    </w:p>
    <w:p>
      <w:pPr>
        <w:pStyle w:val="151"/>
        <w:framePr w:h="584" w:hRule="exact" w:hSpace="181" w:vSpace="181" w:y="14800"/>
        <w:rPr>
          <w:rFonts w:hint="eastAsia"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中国输血协会</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hint="eastAsia" w:ascii="宋体" w:hAnsi="宋体"/>
          <w:sz w:val="28"/>
          <w:szCs w:val="28"/>
        </w:rPr>
        <w:sectPr>
          <w:headerReference r:id="rId5" w:type="first"/>
          <w:footerReference r:id="rId7" w:type="first"/>
          <w:headerReference r:id="rId4" w:type="default"/>
          <w:footerReference r:id="rId6" w:type="even"/>
          <w:type w:val="continuous"/>
          <w:pgSz w:w="11906" w:h="16838"/>
          <w:pgMar w:top="567" w:right="1134" w:bottom="1134" w:left="1134" w:header="1418" w:footer="1134"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CrMxz71wAAAA4BAAAPAAAAAAAAAAEAIAAAACIAAABkcnMvZG93&#10;bnJldi54bWxQSwECFAAUAAAACACHTuJAqt0+T8gBAABcAwAADgAAAAAAAAABACAAAAAmAQAAZHJz&#10;L2Uyb0RvYy54bWxQSwUGAAAAAAYABgBZAQAAYAUAAAAA&#10;">
                <v:fill on="f" focussize="0,0"/>
                <v:stroke color="#000000" joinstyle="round"/>
                <v:imagedata o:title=""/>
                <o:lock v:ext="edit" aspectratio="f"/>
                <w10:anchorlock/>
              </v:line>
            </w:pict>
          </mc:Fallback>
        </mc:AlternateContent>
      </w:r>
    </w:p>
    <w:p>
      <w:pPr>
        <w:pStyle w:val="91"/>
        <w:spacing w:after="360"/>
      </w:pPr>
      <w:bookmarkStart w:id="21" w:name="BookMark1"/>
      <w:bookmarkStart w:id="22" w:name="_Toc155082886"/>
      <w:r>
        <w:rPr>
          <w:rFonts w:hint="eastAsia"/>
          <w:spacing w:val="320"/>
        </w:rPr>
        <w:t>目</w:t>
      </w:r>
      <w:r>
        <w:rPr>
          <w:rFonts w:hint="eastAsia"/>
        </w:rPr>
        <w:t>次</w:t>
      </w:r>
    </w:p>
    <w:p>
      <w:pPr>
        <w:pStyle w:val="19"/>
        <w:tabs>
          <w:tab w:val="right" w:leader="dot" w:pos="9344"/>
        </w:tabs>
        <w:rPr>
          <w:rFonts w:hint="eastAsia" w:asciiTheme="minorHAnsi" w:hAnsiTheme="minorHAnsi" w:eastAsiaTheme="minorEastAsia" w:cstheme="minorBidi"/>
          <w:szCs w:val="22"/>
          <w14:ligatures w14:val="standardContextual"/>
        </w:rPr>
      </w:pPr>
      <w:r>
        <w:fldChar w:fldCharType="begin"/>
      </w:r>
      <w:r>
        <w:instrText xml:space="preserve"> TOC \o "1-1" \h </w:instrText>
      </w:r>
      <w:r>
        <w:fldChar w:fldCharType="separate"/>
      </w:r>
      <w:r>
        <w:fldChar w:fldCharType="begin"/>
      </w:r>
      <w:r>
        <w:instrText xml:space="preserve"> HYPERLINK \l "_Toc155082908" </w:instrText>
      </w:r>
      <w:r>
        <w:fldChar w:fldCharType="separate"/>
      </w:r>
      <w:r>
        <w:rPr>
          <w:rStyle w:val="32"/>
        </w:rPr>
        <w:t>前言</w:t>
      </w:r>
      <w:r>
        <w:tab/>
      </w:r>
      <w:r>
        <w:fldChar w:fldCharType="begin"/>
      </w:r>
      <w:r>
        <w:instrText xml:space="preserve"> PAGEREF _Toc155082908 \h </w:instrText>
      </w:r>
      <w:r>
        <w:fldChar w:fldCharType="separate"/>
      </w:r>
      <w:r>
        <w:t>II</w:t>
      </w:r>
      <w:r>
        <w:fldChar w:fldCharType="end"/>
      </w:r>
      <w:r>
        <w:fldChar w:fldCharType="end"/>
      </w:r>
    </w:p>
    <w:p>
      <w:pPr>
        <w:pStyle w:val="19"/>
        <w:tabs>
          <w:tab w:val="right" w:leader="dot" w:pos="9344"/>
        </w:tabs>
        <w:rPr>
          <w:rFonts w:hint="eastAsia" w:asciiTheme="minorHAnsi" w:hAnsiTheme="minorHAnsi" w:eastAsiaTheme="minorEastAsia" w:cstheme="minorBidi"/>
          <w:szCs w:val="22"/>
          <w14:ligatures w14:val="standardContextual"/>
        </w:rPr>
      </w:pPr>
      <w:r>
        <w:fldChar w:fldCharType="begin"/>
      </w:r>
      <w:r>
        <w:instrText xml:space="preserve"> HYPERLINK \l "_Toc155082909" </w:instrText>
      </w:r>
      <w:r>
        <w:fldChar w:fldCharType="separate"/>
      </w:r>
      <w:r>
        <w:rPr>
          <w:rStyle w:val="32"/>
        </w:rPr>
        <w:t>1  范围</w:t>
      </w:r>
      <w:r>
        <w:tab/>
      </w:r>
      <w:r>
        <w:fldChar w:fldCharType="begin"/>
      </w:r>
      <w:r>
        <w:instrText xml:space="preserve"> PAGEREF _Toc155082909 \h </w:instrText>
      </w:r>
      <w:r>
        <w:fldChar w:fldCharType="separate"/>
      </w:r>
      <w:r>
        <w:t>1</w:t>
      </w:r>
      <w:r>
        <w:fldChar w:fldCharType="end"/>
      </w:r>
      <w:r>
        <w:fldChar w:fldCharType="end"/>
      </w:r>
    </w:p>
    <w:p>
      <w:pPr>
        <w:pStyle w:val="19"/>
        <w:tabs>
          <w:tab w:val="right" w:leader="dot" w:pos="9344"/>
        </w:tabs>
        <w:rPr>
          <w:rFonts w:hint="eastAsia" w:asciiTheme="minorHAnsi" w:hAnsiTheme="minorHAnsi" w:eastAsiaTheme="minorEastAsia" w:cstheme="minorBidi"/>
          <w:szCs w:val="22"/>
          <w14:ligatures w14:val="standardContextual"/>
        </w:rPr>
      </w:pPr>
      <w:r>
        <w:fldChar w:fldCharType="begin"/>
      </w:r>
      <w:r>
        <w:instrText xml:space="preserve"> HYPERLINK \l "_Toc155082910" </w:instrText>
      </w:r>
      <w:r>
        <w:fldChar w:fldCharType="separate"/>
      </w:r>
      <w:r>
        <w:rPr>
          <w:rStyle w:val="32"/>
        </w:rPr>
        <w:t>2  规范性引用文件</w:t>
      </w:r>
      <w:r>
        <w:tab/>
      </w:r>
      <w:r>
        <w:fldChar w:fldCharType="begin"/>
      </w:r>
      <w:r>
        <w:instrText xml:space="preserve"> PAGEREF _Toc155082910 \h </w:instrText>
      </w:r>
      <w:r>
        <w:fldChar w:fldCharType="separate"/>
      </w:r>
      <w:r>
        <w:t>1</w:t>
      </w:r>
      <w:r>
        <w:fldChar w:fldCharType="end"/>
      </w:r>
      <w:r>
        <w:fldChar w:fldCharType="end"/>
      </w:r>
    </w:p>
    <w:p>
      <w:pPr>
        <w:pStyle w:val="19"/>
        <w:tabs>
          <w:tab w:val="right" w:leader="dot" w:pos="9344"/>
        </w:tabs>
        <w:rPr>
          <w:rFonts w:hint="eastAsia" w:asciiTheme="minorHAnsi" w:hAnsiTheme="minorHAnsi" w:eastAsiaTheme="minorEastAsia" w:cstheme="minorBidi"/>
          <w:szCs w:val="22"/>
          <w14:ligatures w14:val="standardContextual"/>
        </w:rPr>
      </w:pPr>
      <w:r>
        <w:fldChar w:fldCharType="begin"/>
      </w:r>
      <w:r>
        <w:instrText xml:space="preserve"> HYPERLINK \l "_Toc155082911" </w:instrText>
      </w:r>
      <w:r>
        <w:fldChar w:fldCharType="separate"/>
      </w:r>
      <w:r>
        <w:rPr>
          <w:rStyle w:val="32"/>
        </w:rPr>
        <w:t>3  术语和定义</w:t>
      </w:r>
      <w:r>
        <w:tab/>
      </w:r>
      <w:r>
        <w:fldChar w:fldCharType="begin"/>
      </w:r>
      <w:r>
        <w:instrText xml:space="preserve"> PAGEREF _Toc155082911 \h </w:instrText>
      </w:r>
      <w:r>
        <w:fldChar w:fldCharType="separate"/>
      </w:r>
      <w:r>
        <w:t>1</w:t>
      </w:r>
      <w:r>
        <w:fldChar w:fldCharType="end"/>
      </w:r>
      <w:r>
        <w:fldChar w:fldCharType="end"/>
      </w:r>
    </w:p>
    <w:p>
      <w:pPr>
        <w:pStyle w:val="19"/>
        <w:tabs>
          <w:tab w:val="right" w:leader="dot" w:pos="9344"/>
        </w:tabs>
        <w:rPr>
          <w:rFonts w:hint="eastAsia" w:asciiTheme="minorHAnsi" w:hAnsiTheme="minorHAnsi" w:eastAsiaTheme="minorEastAsia" w:cstheme="minorBidi"/>
          <w:szCs w:val="22"/>
          <w14:ligatures w14:val="standardContextual"/>
        </w:rPr>
      </w:pPr>
      <w:r>
        <w:fldChar w:fldCharType="begin"/>
      </w:r>
      <w:r>
        <w:instrText xml:space="preserve"> HYPERLINK \l "_Toc155082912" </w:instrText>
      </w:r>
      <w:r>
        <w:fldChar w:fldCharType="separate"/>
      </w:r>
      <w:r>
        <w:rPr>
          <w:rStyle w:val="32"/>
        </w:rPr>
        <w:t>4  规模等级划分</w:t>
      </w:r>
      <w:r>
        <w:tab/>
      </w:r>
      <w:r>
        <w:fldChar w:fldCharType="begin"/>
      </w:r>
      <w:r>
        <w:instrText xml:space="preserve"> PAGEREF _Toc155082912 \h </w:instrText>
      </w:r>
      <w:r>
        <w:fldChar w:fldCharType="separate"/>
      </w:r>
      <w:r>
        <w:t>1</w:t>
      </w:r>
      <w:r>
        <w:fldChar w:fldCharType="end"/>
      </w:r>
      <w:r>
        <w:fldChar w:fldCharType="end"/>
      </w:r>
    </w:p>
    <w:p>
      <w:pPr>
        <w:pStyle w:val="19"/>
        <w:tabs>
          <w:tab w:val="right" w:leader="dot" w:pos="9344"/>
        </w:tabs>
        <w:rPr>
          <w:rFonts w:hint="eastAsia" w:asciiTheme="minorHAnsi" w:hAnsiTheme="minorHAnsi" w:eastAsiaTheme="minorEastAsia" w:cstheme="minorBidi"/>
          <w:szCs w:val="22"/>
          <w14:ligatures w14:val="standardContextual"/>
        </w:rPr>
      </w:pPr>
      <w:r>
        <w:fldChar w:fldCharType="begin"/>
      </w:r>
      <w:r>
        <w:instrText xml:space="preserve"> HYPERLINK \l "_Toc155082913" </w:instrText>
      </w:r>
      <w:r>
        <w:fldChar w:fldCharType="separate"/>
      </w:r>
      <w:r>
        <w:rPr>
          <w:rStyle w:val="32"/>
        </w:rPr>
        <w:t>5  使用面积指标</w:t>
      </w:r>
      <w:r>
        <w:tab/>
      </w:r>
      <w:r>
        <w:fldChar w:fldCharType="begin"/>
      </w:r>
      <w:r>
        <w:instrText xml:space="preserve"> PAGEREF _Toc155082913 \h </w:instrText>
      </w:r>
      <w:r>
        <w:fldChar w:fldCharType="separate"/>
      </w:r>
      <w:r>
        <w:t>1</w:t>
      </w:r>
      <w:r>
        <w:fldChar w:fldCharType="end"/>
      </w:r>
      <w:r>
        <w:fldChar w:fldCharType="end"/>
      </w:r>
    </w:p>
    <w:p>
      <w:pPr>
        <w:pStyle w:val="19"/>
        <w:tabs>
          <w:tab w:val="right" w:leader="dot" w:pos="9344"/>
        </w:tabs>
        <w:rPr>
          <w:rFonts w:hint="eastAsia" w:asciiTheme="minorHAnsi" w:hAnsiTheme="minorHAnsi" w:eastAsiaTheme="minorEastAsia" w:cstheme="minorBidi"/>
          <w:szCs w:val="22"/>
          <w14:ligatures w14:val="standardContextual"/>
        </w:rPr>
      </w:pPr>
      <w:r>
        <w:fldChar w:fldCharType="begin"/>
      </w:r>
      <w:r>
        <w:instrText xml:space="preserve"> HYPERLINK \l "_Toc155082914" </w:instrText>
      </w:r>
      <w:r>
        <w:fldChar w:fldCharType="separate"/>
      </w:r>
      <w:r>
        <w:rPr>
          <w:rStyle w:val="32"/>
        </w:rPr>
        <w:t>6  建筑设计</w:t>
      </w:r>
      <w:r>
        <w:tab/>
      </w:r>
      <w:r>
        <w:fldChar w:fldCharType="begin"/>
      </w:r>
      <w:r>
        <w:instrText xml:space="preserve"> PAGEREF _Toc155082914 \h </w:instrText>
      </w:r>
      <w:r>
        <w:fldChar w:fldCharType="separate"/>
      </w:r>
      <w:r>
        <w:t>2</w:t>
      </w:r>
      <w:r>
        <w:fldChar w:fldCharType="end"/>
      </w:r>
      <w:r>
        <w:fldChar w:fldCharType="end"/>
      </w:r>
    </w:p>
    <w:p>
      <w:pPr>
        <w:pStyle w:val="19"/>
        <w:tabs>
          <w:tab w:val="right" w:leader="dot" w:pos="9344"/>
        </w:tabs>
        <w:rPr>
          <w:rFonts w:hint="eastAsia" w:asciiTheme="minorHAnsi" w:hAnsiTheme="minorHAnsi" w:eastAsiaTheme="minorEastAsia" w:cstheme="minorBidi"/>
          <w:szCs w:val="22"/>
          <w14:ligatures w14:val="standardContextual"/>
        </w:rPr>
      </w:pPr>
      <w:r>
        <w:fldChar w:fldCharType="begin"/>
      </w:r>
      <w:r>
        <w:instrText xml:space="preserve"> HYPERLINK \l "_Toc155082915" </w:instrText>
      </w:r>
      <w:r>
        <w:fldChar w:fldCharType="separate"/>
      </w:r>
      <w:r>
        <w:rPr>
          <w:rStyle w:val="32"/>
        </w:rPr>
        <w:t>7  给排水设施</w:t>
      </w:r>
      <w:r>
        <w:tab/>
      </w:r>
      <w:r>
        <w:fldChar w:fldCharType="begin"/>
      </w:r>
      <w:r>
        <w:instrText xml:space="preserve"> PAGEREF _Toc155082915 \h </w:instrText>
      </w:r>
      <w:r>
        <w:fldChar w:fldCharType="separate"/>
      </w:r>
      <w:r>
        <w:t>2</w:t>
      </w:r>
      <w:r>
        <w:fldChar w:fldCharType="end"/>
      </w:r>
      <w:r>
        <w:fldChar w:fldCharType="end"/>
      </w:r>
    </w:p>
    <w:p>
      <w:pPr>
        <w:pStyle w:val="19"/>
        <w:tabs>
          <w:tab w:val="right" w:leader="dot" w:pos="9344"/>
        </w:tabs>
        <w:rPr>
          <w:rFonts w:hint="eastAsia" w:asciiTheme="minorHAnsi" w:hAnsiTheme="minorHAnsi" w:eastAsiaTheme="minorEastAsia" w:cstheme="minorBidi"/>
          <w:szCs w:val="22"/>
          <w14:ligatures w14:val="standardContextual"/>
        </w:rPr>
      </w:pPr>
      <w:r>
        <w:fldChar w:fldCharType="begin"/>
      </w:r>
      <w:r>
        <w:instrText xml:space="preserve"> HYPERLINK \l "_Toc155082916" </w:instrText>
      </w:r>
      <w:r>
        <w:fldChar w:fldCharType="separate"/>
      </w:r>
      <w:r>
        <w:rPr>
          <w:rStyle w:val="32"/>
        </w:rPr>
        <w:t>8  暖通空调</w:t>
      </w:r>
      <w:r>
        <w:tab/>
      </w:r>
      <w:r>
        <w:fldChar w:fldCharType="begin"/>
      </w:r>
      <w:r>
        <w:instrText xml:space="preserve"> PAGEREF _Toc155082916 \h </w:instrText>
      </w:r>
      <w:r>
        <w:fldChar w:fldCharType="separate"/>
      </w:r>
      <w:r>
        <w:t>2</w:t>
      </w:r>
      <w:r>
        <w:fldChar w:fldCharType="end"/>
      </w:r>
      <w:r>
        <w:fldChar w:fldCharType="end"/>
      </w:r>
    </w:p>
    <w:p>
      <w:pPr>
        <w:pStyle w:val="19"/>
        <w:tabs>
          <w:tab w:val="right" w:leader="dot" w:pos="9344"/>
        </w:tabs>
        <w:rPr>
          <w:rFonts w:hint="eastAsia" w:asciiTheme="minorHAnsi" w:hAnsiTheme="minorHAnsi" w:eastAsiaTheme="minorEastAsia" w:cstheme="minorBidi"/>
          <w:szCs w:val="22"/>
          <w14:ligatures w14:val="standardContextual"/>
        </w:rPr>
      </w:pPr>
      <w:r>
        <w:fldChar w:fldCharType="begin"/>
      </w:r>
      <w:r>
        <w:instrText xml:space="preserve"> HYPERLINK \l "_Toc155082917" </w:instrText>
      </w:r>
      <w:r>
        <w:fldChar w:fldCharType="separate"/>
      </w:r>
      <w:r>
        <w:rPr>
          <w:rStyle w:val="32"/>
        </w:rPr>
        <w:t>9  电气</w:t>
      </w:r>
      <w:r>
        <w:tab/>
      </w:r>
      <w:r>
        <w:fldChar w:fldCharType="begin"/>
      </w:r>
      <w:r>
        <w:instrText xml:space="preserve"> PAGEREF _Toc155082917 \h </w:instrText>
      </w:r>
      <w:r>
        <w:fldChar w:fldCharType="separate"/>
      </w:r>
      <w:r>
        <w:t>2</w:t>
      </w:r>
      <w:r>
        <w:fldChar w:fldCharType="end"/>
      </w:r>
      <w:r>
        <w:fldChar w:fldCharType="end"/>
      </w:r>
    </w:p>
    <w:p>
      <w:pPr>
        <w:pStyle w:val="19"/>
        <w:tabs>
          <w:tab w:val="right" w:leader="dot" w:pos="9344"/>
        </w:tabs>
        <w:rPr>
          <w:rFonts w:hint="eastAsia" w:asciiTheme="minorHAnsi" w:hAnsiTheme="minorHAnsi" w:eastAsiaTheme="minorEastAsia" w:cstheme="minorBidi"/>
          <w:szCs w:val="22"/>
          <w14:ligatures w14:val="standardContextual"/>
        </w:rPr>
      </w:pPr>
      <w:r>
        <w:fldChar w:fldCharType="begin"/>
      </w:r>
      <w:r>
        <w:instrText xml:space="preserve"> HYPERLINK \l "_Toc155082918" </w:instrText>
      </w:r>
      <w:r>
        <w:fldChar w:fldCharType="separate"/>
      </w:r>
      <w:r>
        <w:rPr>
          <w:rStyle w:val="32"/>
        </w:rPr>
        <w:t>10  信息系统</w:t>
      </w:r>
      <w:r>
        <w:tab/>
      </w:r>
      <w:r>
        <w:fldChar w:fldCharType="begin"/>
      </w:r>
      <w:r>
        <w:instrText xml:space="preserve"> PAGEREF _Toc155082918 \h </w:instrText>
      </w:r>
      <w:r>
        <w:fldChar w:fldCharType="separate"/>
      </w:r>
      <w:r>
        <w:t>3</w:t>
      </w:r>
      <w:r>
        <w:fldChar w:fldCharType="end"/>
      </w:r>
      <w:r>
        <w:fldChar w:fldCharType="end"/>
      </w:r>
    </w:p>
    <w:p>
      <w:pPr>
        <w:pStyle w:val="19"/>
        <w:tabs>
          <w:tab w:val="right" w:leader="dot" w:pos="9344"/>
        </w:tabs>
        <w:rPr>
          <w:rFonts w:hint="eastAsia" w:asciiTheme="minorHAnsi" w:hAnsiTheme="minorHAnsi" w:eastAsiaTheme="minorEastAsia" w:cstheme="minorBidi"/>
          <w:szCs w:val="22"/>
          <w14:ligatures w14:val="standardContextual"/>
        </w:rPr>
      </w:pPr>
      <w:r>
        <w:fldChar w:fldCharType="begin"/>
      </w:r>
      <w:r>
        <w:instrText xml:space="preserve"> HYPERLINK \l "_Toc155082919" </w:instrText>
      </w:r>
      <w:r>
        <w:fldChar w:fldCharType="separate"/>
      </w:r>
      <w:r>
        <w:rPr>
          <w:rStyle w:val="32"/>
        </w:rPr>
        <w:t>11  消防与安全设施</w:t>
      </w:r>
      <w:r>
        <w:tab/>
      </w:r>
      <w:r>
        <w:fldChar w:fldCharType="begin"/>
      </w:r>
      <w:r>
        <w:instrText xml:space="preserve"> PAGEREF _Toc155082919 \h </w:instrText>
      </w:r>
      <w:r>
        <w:fldChar w:fldCharType="separate"/>
      </w:r>
      <w:r>
        <w:t>3</w:t>
      </w:r>
      <w:r>
        <w:fldChar w:fldCharType="end"/>
      </w:r>
      <w:r>
        <w:fldChar w:fldCharType="end"/>
      </w:r>
    </w:p>
    <w:p>
      <w:pPr>
        <w:pStyle w:val="19"/>
        <w:tabs>
          <w:tab w:val="right" w:leader="dot" w:pos="9344"/>
        </w:tabs>
        <w:rPr>
          <w:rFonts w:hint="eastAsia" w:asciiTheme="minorHAnsi" w:hAnsiTheme="minorHAnsi" w:eastAsiaTheme="minorEastAsia" w:cstheme="minorBidi"/>
          <w:szCs w:val="22"/>
          <w14:ligatures w14:val="standardContextual"/>
        </w:rPr>
      </w:pPr>
      <w:r>
        <w:fldChar w:fldCharType="begin"/>
      </w:r>
      <w:r>
        <w:instrText xml:space="preserve"> HYPERLINK \l "_Toc155082920" </w:instrText>
      </w:r>
      <w:r>
        <w:fldChar w:fldCharType="separate"/>
      </w:r>
      <w:r>
        <w:rPr>
          <w:rStyle w:val="32"/>
        </w:rPr>
        <w:t>12  无偿献血宣传</w:t>
      </w:r>
      <w:r>
        <w:tab/>
      </w:r>
      <w:r>
        <w:fldChar w:fldCharType="begin"/>
      </w:r>
      <w:r>
        <w:instrText xml:space="preserve"> PAGEREF _Toc155082920 \h </w:instrText>
      </w:r>
      <w:r>
        <w:fldChar w:fldCharType="separate"/>
      </w:r>
      <w:r>
        <w:t>3</w:t>
      </w:r>
      <w:r>
        <w:fldChar w:fldCharType="end"/>
      </w:r>
      <w:r>
        <w:fldChar w:fldCharType="end"/>
      </w:r>
    </w:p>
    <w:p>
      <w:pPr>
        <w:pStyle w:val="19"/>
        <w:tabs>
          <w:tab w:val="right" w:leader="dot" w:pos="9344"/>
        </w:tabs>
        <w:rPr>
          <w:rFonts w:hint="eastAsia" w:asciiTheme="minorHAnsi" w:hAnsiTheme="minorHAnsi" w:eastAsiaTheme="minorEastAsia" w:cstheme="minorBidi"/>
          <w:szCs w:val="22"/>
          <w14:ligatures w14:val="standardContextual"/>
        </w:rPr>
      </w:pPr>
      <w:r>
        <w:fldChar w:fldCharType="begin"/>
      </w:r>
      <w:r>
        <w:instrText xml:space="preserve"> HYPERLINK \l "_Toc155082921" </w:instrText>
      </w:r>
      <w:r>
        <w:fldChar w:fldCharType="separate"/>
      </w:r>
      <w:r>
        <w:rPr>
          <w:rStyle w:val="32"/>
        </w:rPr>
        <w:t>13  设备配置</w:t>
      </w:r>
      <w:r>
        <w:tab/>
      </w:r>
      <w:r>
        <w:fldChar w:fldCharType="begin"/>
      </w:r>
      <w:r>
        <w:instrText xml:space="preserve"> PAGEREF _Toc155082921 \h </w:instrText>
      </w:r>
      <w:r>
        <w:fldChar w:fldCharType="separate"/>
      </w:r>
      <w:r>
        <w:t>3</w:t>
      </w:r>
      <w:r>
        <w:fldChar w:fldCharType="end"/>
      </w:r>
      <w:r>
        <w:fldChar w:fldCharType="end"/>
      </w:r>
    </w:p>
    <w:p>
      <w:pPr>
        <w:pStyle w:val="91"/>
        <w:spacing w:after="360"/>
        <w:sectPr>
          <w:headerReference r:id="rId8" w:type="default"/>
          <w:footerReference r:id="rId10" w:type="default"/>
          <w:headerReference r:id="rId9" w:type="even"/>
          <w:pgSz w:w="11906" w:h="16838"/>
          <w:pgMar w:top="1928" w:right="1134" w:bottom="1134" w:left="1134" w:header="1418" w:footer="1134" w:gutter="284"/>
          <w:pgNumType w:fmt="upperRoman" w:start="1"/>
          <w:cols w:space="425" w:num="1"/>
          <w:formProt w:val="0"/>
          <w:docGrid w:linePitch="312" w:charSpace="0"/>
        </w:sectPr>
      </w:pPr>
      <w:r>
        <w:fldChar w:fldCharType="end"/>
      </w:r>
    </w:p>
    <w:bookmarkEnd w:id="21"/>
    <w:p>
      <w:pPr>
        <w:pStyle w:val="89"/>
        <w:spacing w:before="900" w:after="360"/>
      </w:pPr>
      <w:bookmarkStart w:id="23" w:name="_Toc155082908"/>
      <w:bookmarkStart w:id="24" w:name="BookMark2"/>
      <w:r>
        <w:rPr>
          <w:spacing w:val="320"/>
        </w:rPr>
        <w:t>前</w:t>
      </w:r>
      <w:r>
        <w:t>言</w:t>
      </w:r>
      <w:bookmarkEnd w:id="22"/>
      <w:bookmarkEnd w:id="23"/>
    </w:p>
    <w:p>
      <w:pPr>
        <w:pStyle w:val="56"/>
        <w:ind w:firstLine="420"/>
      </w:pPr>
      <w:r>
        <w:rPr>
          <w:rFonts w:hint="eastAsia"/>
        </w:rPr>
        <w:t>本文件按照GB/T 1.1—2020《标准化工作导则  第1部分：标准化文件的结构和起草规则》的规定起草。</w:t>
      </w:r>
    </w:p>
    <w:p>
      <w:pPr>
        <w:pStyle w:val="230"/>
      </w:pPr>
      <w:r>
        <w:rPr>
          <w:rFonts w:hint="eastAsia"/>
        </w:rPr>
        <w:t>本文件替代T/CSBT 005—2019 《</w:t>
      </w:r>
      <w:r>
        <w:t xml:space="preserve">血站业务场所建设指南 第 </w:t>
      </w:r>
      <w:r>
        <w:rPr>
          <w:rFonts w:hint="eastAsia"/>
        </w:rPr>
        <w:t>1</w:t>
      </w:r>
      <w:r>
        <w:t xml:space="preserve"> 部分：单采</w:t>
      </w:r>
      <w:r>
        <w:rPr>
          <w:rFonts w:hint="eastAsia"/>
        </w:rPr>
        <w:t>》，与T/CSBT 005—2019相比，除结构调整和和编辑性改动外，主要技术变化如下：</w:t>
      </w:r>
    </w:p>
    <w:p>
      <w:pPr>
        <w:pStyle w:val="230"/>
      </w:pPr>
      <w:r>
        <w:rPr>
          <w:rFonts w:hint="eastAsia"/>
        </w:rPr>
        <w:t>——“勒克斯”</w:t>
      </w:r>
      <w:r>
        <w:rPr>
          <w:rFonts w:hint="eastAsia"/>
          <w:szCs w:val="22"/>
        </w:rPr>
        <w:t>更改为</w:t>
      </w:r>
      <w:r>
        <w:rPr>
          <w:rFonts w:hint="eastAsia"/>
        </w:rPr>
        <w:t>“lx”</w:t>
      </w:r>
      <w:r>
        <w:rPr>
          <w:rFonts w:hint="eastAsia"/>
          <w:szCs w:val="22"/>
        </w:rPr>
        <w:t>（见9.5，2019版的9.5）</w:t>
      </w:r>
      <w:r>
        <w:rPr>
          <w:rFonts w:hint="eastAsia"/>
        </w:rPr>
        <w:t>。</w:t>
      </w:r>
    </w:p>
    <w:p>
      <w:pPr>
        <w:pStyle w:val="56"/>
        <w:ind w:firstLine="420"/>
      </w:pPr>
      <w:r>
        <w:rPr>
          <w:rFonts w:hint="eastAsia"/>
        </w:rPr>
        <w:t>请注意本文件的某些内容可能涉及专利。本文件的发布机构不承担识别专利的责任。</w:t>
      </w:r>
    </w:p>
    <w:p>
      <w:pPr>
        <w:pStyle w:val="56"/>
        <w:ind w:firstLine="420"/>
      </w:pPr>
      <w:r>
        <w:rPr>
          <w:rFonts w:hint="eastAsia"/>
        </w:rPr>
        <w:t>本文件由</w:t>
      </w:r>
      <w:r>
        <w:t>中国输血协会血站建设专业委员会</w:t>
      </w:r>
      <w:r>
        <w:rPr>
          <w:rFonts w:hint="eastAsia"/>
        </w:rPr>
        <w:t>提出。</w:t>
      </w:r>
    </w:p>
    <w:p>
      <w:pPr>
        <w:pStyle w:val="56"/>
        <w:ind w:firstLine="420"/>
      </w:pPr>
      <w:r>
        <w:rPr>
          <w:rFonts w:hint="eastAsia"/>
        </w:rPr>
        <w:t>本文件由</w:t>
      </w:r>
      <w:r>
        <w:t>中国输血协会</w:t>
      </w:r>
      <w:r>
        <w:rPr>
          <w:rFonts w:hint="eastAsia"/>
        </w:rPr>
        <w:t>血液质量</w:t>
      </w:r>
      <w:r>
        <w:t>专业委员会</w:t>
      </w:r>
      <w:r>
        <w:rPr>
          <w:rFonts w:hint="eastAsia"/>
        </w:rPr>
        <w:t>归口。</w:t>
      </w:r>
    </w:p>
    <w:p>
      <w:pPr>
        <w:pStyle w:val="56"/>
        <w:ind w:firstLine="420"/>
      </w:pPr>
      <w:r>
        <w:rPr>
          <w:rFonts w:hint="eastAsia"/>
        </w:rPr>
        <w:t>本文件起草单位：</w:t>
      </w:r>
      <w:r>
        <w:t>浙江省血液中心、成都市血液中心、安徽省血液中心、浙江省现代建筑设计研究院有限公司、费森尤斯卡比（中国）投资有限公司</w:t>
      </w:r>
      <w:r>
        <w:rPr>
          <w:rFonts w:hint="eastAsia"/>
        </w:rPr>
        <w:t>。</w:t>
      </w:r>
    </w:p>
    <w:p>
      <w:pPr>
        <w:pStyle w:val="56"/>
        <w:ind w:firstLine="420"/>
      </w:pPr>
      <w:r>
        <w:rPr>
          <w:rFonts w:hint="eastAsia"/>
        </w:rPr>
        <w:t>本文件主要起草人：</w:t>
      </w:r>
      <w:r>
        <w:t>胡伟、李文、</w:t>
      </w:r>
      <w:bookmarkStart w:id="81" w:name="_GoBack"/>
      <w:bookmarkEnd w:id="81"/>
      <w:r>
        <w:rPr>
          <w:rFonts w:hint="eastAsia"/>
        </w:rPr>
        <w:t>郑</w:t>
      </w:r>
      <w:r>
        <w:rPr>
          <w:rFonts w:hint="eastAsia"/>
          <w:lang w:val="en-US" w:eastAsia="zh-CN"/>
        </w:rPr>
        <w:t>茵</w:t>
      </w:r>
      <w:r>
        <w:rPr>
          <w:rFonts w:hint="eastAsia"/>
        </w:rPr>
        <w:t>红</w:t>
      </w:r>
      <w:r>
        <w:t>、曾国良、</w:t>
      </w:r>
      <w:r>
        <w:rPr>
          <w:rFonts w:hint="eastAsia"/>
        </w:rPr>
        <w:t>金立明</w:t>
      </w:r>
      <w:r>
        <w:t>、金惠新、陈勃</w:t>
      </w:r>
      <w:r>
        <w:rPr>
          <w:rFonts w:hint="eastAsia"/>
        </w:rPr>
        <w:t>。</w:t>
      </w:r>
    </w:p>
    <w:p>
      <w:pPr>
        <w:pStyle w:val="56"/>
        <w:ind w:firstLine="420"/>
        <w:sectPr>
          <w:pgSz w:w="11906" w:h="16838"/>
          <w:pgMar w:top="1928" w:right="1134" w:bottom="1134" w:left="1134" w:header="1418" w:footer="1134" w:gutter="284"/>
          <w:pgNumType w:fmt="upperRoman"/>
          <w:cols w:space="425" w:num="1"/>
          <w:formProt w:val="0"/>
          <w:docGrid w:linePitch="312" w:charSpace="0"/>
        </w:sectPr>
      </w:pPr>
      <w:r>
        <w:rPr>
          <w:rFonts w:hint="eastAsia"/>
          <w:szCs w:val="22"/>
        </w:rPr>
        <w:t>本文件于2019年首次发布，本次为第一次修订。</w:t>
      </w:r>
    </w:p>
    <w:bookmarkEnd w:id="24"/>
    <w:p>
      <w:pPr>
        <w:spacing w:line="20" w:lineRule="exact"/>
        <w:jc w:val="center"/>
        <w:rPr>
          <w:rFonts w:hint="eastAsia" w:ascii="黑体" w:hAnsi="黑体" w:eastAsia="黑体"/>
          <w:sz w:val="32"/>
          <w:szCs w:val="32"/>
        </w:rPr>
      </w:pPr>
      <w:bookmarkStart w:id="25" w:name="BookMark4"/>
    </w:p>
    <w:p>
      <w:pPr>
        <w:spacing w:line="20" w:lineRule="exact"/>
        <w:jc w:val="center"/>
        <w:rPr>
          <w:rFonts w:hint="eastAsia" w:ascii="黑体" w:hAnsi="黑体" w:eastAsia="黑体"/>
          <w:sz w:val="32"/>
          <w:szCs w:val="32"/>
        </w:rPr>
      </w:pPr>
    </w:p>
    <w:sdt>
      <w:sdtPr>
        <w:tag w:val="NEW_STAND_NAME"/>
        <w:id w:val="595910757"/>
        <w:lock w:val="sdtLocked"/>
        <w:placeholder>
          <w:docPart w:val="B51E71607D7340F88125EDB025F9BA84"/>
        </w:placeholder>
      </w:sdtPr>
      <w:sdtContent>
        <w:p>
          <w:pPr>
            <w:pStyle w:val="177"/>
            <w:spacing w:before="2" w:beforeLines="1" w:after="528" w:afterLines="220"/>
            <w:rPr>
              <w:rFonts w:hint="eastAsia"/>
            </w:rPr>
          </w:pPr>
          <w:bookmarkStart w:id="26" w:name="NEW_STAND_NAME"/>
          <w:r>
            <w:rPr>
              <w:rFonts w:hint="eastAsia"/>
            </w:rPr>
            <w:t>血站业务场所建设指南</w:t>
          </w:r>
          <w:r>
            <w:t xml:space="preserve"> 第 1 部分：单采</w:t>
          </w:r>
        </w:p>
      </w:sdtContent>
    </w:sdt>
    <w:bookmarkEnd w:id="26"/>
    <w:p>
      <w:pPr>
        <w:pStyle w:val="104"/>
        <w:spacing w:before="240" w:after="240"/>
      </w:pPr>
      <w:bookmarkStart w:id="27" w:name="_Toc97192964"/>
      <w:bookmarkStart w:id="28" w:name="_Toc155082909"/>
      <w:bookmarkStart w:id="29" w:name="_Toc155082887"/>
      <w:bookmarkStart w:id="30" w:name="_Toc17233325"/>
      <w:bookmarkStart w:id="31" w:name="_Toc26718930"/>
      <w:bookmarkStart w:id="32" w:name="_Toc26986530"/>
      <w:bookmarkStart w:id="33" w:name="_Toc17233333"/>
      <w:bookmarkStart w:id="34" w:name="_Toc26648465"/>
      <w:bookmarkStart w:id="35" w:name="_Toc26986771"/>
      <w:bookmarkStart w:id="36" w:name="_Toc24884218"/>
      <w:bookmarkStart w:id="37" w:name="_Toc24884211"/>
      <w:r>
        <w:rPr>
          <w:rFonts w:hint="eastAsia"/>
        </w:rPr>
        <w:t>范围</w:t>
      </w:r>
      <w:bookmarkEnd w:id="27"/>
      <w:bookmarkEnd w:id="28"/>
      <w:bookmarkEnd w:id="29"/>
      <w:bookmarkEnd w:id="30"/>
      <w:bookmarkEnd w:id="31"/>
      <w:bookmarkEnd w:id="32"/>
      <w:bookmarkEnd w:id="33"/>
      <w:bookmarkEnd w:id="34"/>
      <w:bookmarkEnd w:id="35"/>
      <w:bookmarkEnd w:id="36"/>
      <w:bookmarkEnd w:id="37"/>
    </w:p>
    <w:p>
      <w:pPr>
        <w:pStyle w:val="56"/>
        <w:ind w:firstLine="420"/>
      </w:pPr>
      <w:bookmarkStart w:id="38" w:name="_Toc24884212"/>
      <w:bookmarkStart w:id="39" w:name="_Toc26648466"/>
      <w:bookmarkStart w:id="40" w:name="_Toc17233326"/>
      <w:bookmarkStart w:id="41" w:name="_Toc24884219"/>
      <w:bookmarkStart w:id="42" w:name="_Toc17233334"/>
      <w:r>
        <w:t>为了规范血站单采场所（不含站外流动点）</w:t>
      </w:r>
      <w:r>
        <w:rPr>
          <w:rStyle w:val="33"/>
        </w:rPr>
        <w:footnoteReference w:id="0"/>
      </w:r>
      <w:r>
        <w:rPr>
          <w:rStyle w:val="33"/>
        </w:rPr>
        <w:t>)</w:t>
      </w:r>
      <w:r>
        <w:t>的建筑设计、设备配置等，满足血液采集及处理的功能需要，符合安全、卫生、经济、舒适、节能和环保等方面的要求，制定本</w:t>
      </w:r>
      <w:r>
        <w:rPr>
          <w:rFonts w:hint="eastAsia"/>
        </w:rPr>
        <w:t>文件</w:t>
      </w:r>
      <w:r>
        <w:t>。</w:t>
      </w:r>
    </w:p>
    <w:p>
      <w:pPr>
        <w:pStyle w:val="56"/>
        <w:ind w:firstLine="420"/>
      </w:pPr>
      <w:r>
        <w:t>本</w:t>
      </w:r>
      <w:r>
        <w:rPr>
          <w:rFonts w:hint="eastAsia"/>
        </w:rPr>
        <w:t>文件</w:t>
      </w:r>
      <w:r>
        <w:t>适用于血站单采场所的建设，包括新建、改建和扩建项目。</w:t>
      </w:r>
    </w:p>
    <w:p>
      <w:pPr>
        <w:pStyle w:val="104"/>
        <w:spacing w:before="240" w:after="240"/>
      </w:pPr>
      <w:bookmarkStart w:id="43" w:name="_Toc26986531"/>
      <w:bookmarkStart w:id="44" w:name="_Toc155082888"/>
      <w:bookmarkStart w:id="45" w:name="_Toc26718931"/>
      <w:bookmarkStart w:id="46" w:name="_Toc26986772"/>
      <w:bookmarkStart w:id="47" w:name="_Toc97192965"/>
      <w:bookmarkStart w:id="48" w:name="_Toc155082910"/>
      <w:r>
        <w:rPr>
          <w:rFonts w:hint="eastAsia"/>
        </w:rPr>
        <w:t>规范性引用文件</w:t>
      </w:r>
      <w:bookmarkEnd w:id="38"/>
      <w:bookmarkEnd w:id="39"/>
      <w:bookmarkEnd w:id="40"/>
      <w:bookmarkEnd w:id="41"/>
      <w:bookmarkEnd w:id="42"/>
      <w:bookmarkEnd w:id="43"/>
      <w:bookmarkEnd w:id="44"/>
      <w:bookmarkEnd w:id="45"/>
      <w:bookmarkEnd w:id="46"/>
      <w:bookmarkEnd w:id="47"/>
      <w:bookmarkEnd w:id="48"/>
    </w:p>
    <w:sdt>
      <w:sdtPr>
        <w:rPr>
          <w:rFonts w:hint="eastAsia"/>
        </w:rPr>
        <w:id w:val="715848253"/>
        <w:placeholder>
          <w:docPart w:val="7D6ABD98E1D74A2D8561E798FBF03387"/>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6"/>
        <w:ind w:firstLine="420"/>
      </w:pPr>
      <w:r>
        <w:t>GB 15982 医院消毒卫生标准</w:t>
      </w:r>
    </w:p>
    <w:p>
      <w:pPr>
        <w:pStyle w:val="56"/>
        <w:ind w:firstLine="420"/>
      </w:pPr>
      <w:r>
        <w:t>GB 50016 建筑设计防火规范</w:t>
      </w:r>
    </w:p>
    <w:p>
      <w:pPr>
        <w:pStyle w:val="56"/>
        <w:ind w:firstLine="420"/>
      </w:pPr>
      <w:r>
        <w:t>GB/T 18883 室内空气质量标准</w:t>
      </w:r>
    </w:p>
    <w:p>
      <w:pPr>
        <w:pStyle w:val="56"/>
        <w:ind w:firstLine="420"/>
      </w:pPr>
      <w:r>
        <w:t>WS/T 367 医疗机构消毒技术规范</w:t>
      </w:r>
    </w:p>
    <w:p>
      <w:pPr>
        <w:pStyle w:val="56"/>
        <w:ind w:firstLine="420"/>
      </w:pPr>
      <w:r>
        <w:t>WS 308 医疗机构消防安全管理</w:t>
      </w:r>
    </w:p>
    <w:p>
      <w:pPr>
        <w:pStyle w:val="56"/>
        <w:ind w:firstLine="420"/>
      </w:pPr>
      <w:r>
        <w:t>WS 436 医院二次供水运行管理</w:t>
      </w:r>
    </w:p>
    <w:p>
      <w:pPr>
        <w:pStyle w:val="56"/>
        <w:ind w:firstLine="420"/>
      </w:pPr>
      <w:r>
        <w:t>JGJ312 医疗建筑电气设计规范</w:t>
      </w:r>
    </w:p>
    <w:p>
      <w:pPr>
        <w:pStyle w:val="104"/>
        <w:spacing w:before="240" w:after="240"/>
      </w:pPr>
      <w:bookmarkStart w:id="49" w:name="_Toc97192966"/>
      <w:bookmarkStart w:id="50" w:name="_Toc155082911"/>
      <w:bookmarkStart w:id="51" w:name="_Toc155082889"/>
      <w:r>
        <w:rPr>
          <w:rFonts w:hint="eastAsia"/>
          <w:szCs w:val="21"/>
        </w:rPr>
        <w:t>术语和定义</w:t>
      </w:r>
      <w:bookmarkEnd w:id="49"/>
      <w:bookmarkEnd w:id="50"/>
      <w:bookmarkEnd w:id="51"/>
    </w:p>
    <w:sdt>
      <w:sdtPr>
        <w:id w:val="-1909835108"/>
        <w:placeholder>
          <w:docPart w:val="E9F90FD2D8194C78AD8618AA12E9A995"/>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6"/>
            <w:ind w:firstLine="420"/>
          </w:pPr>
          <w:bookmarkStart w:id="52" w:name="_Toc26986532"/>
          <w:bookmarkEnd w:id="52"/>
          <w:r>
            <w:t>下列术语和定义适用于本文件。</w:t>
          </w:r>
        </w:p>
      </w:sdtContent>
    </w:sdt>
    <w:p>
      <w:pPr>
        <w:pStyle w:val="105"/>
        <w:spacing w:before="120" w:after="120"/>
      </w:pPr>
      <w:r>
        <w:t>日均采集人数</w:t>
      </w:r>
    </w:p>
    <w:p>
      <w:pPr>
        <w:pStyle w:val="56"/>
        <w:ind w:firstLine="420"/>
      </w:pPr>
      <w:r>
        <w:t>平均每日采集的成分献血人数。</w:t>
      </w:r>
    </w:p>
    <w:p>
      <w:pPr>
        <w:pStyle w:val="104"/>
        <w:spacing w:before="240" w:after="240"/>
      </w:pPr>
      <w:bookmarkStart w:id="53" w:name="_Toc155082912"/>
      <w:bookmarkStart w:id="54" w:name="_Toc155082890"/>
      <w:r>
        <w:t>规模等级划分</w:t>
      </w:r>
      <w:bookmarkEnd w:id="53"/>
      <w:bookmarkEnd w:id="54"/>
    </w:p>
    <w:p>
      <w:pPr>
        <w:pStyle w:val="105"/>
        <w:spacing w:before="120" w:after="120"/>
      </w:pPr>
      <w:bookmarkStart w:id="55" w:name="_Toc155082891"/>
      <w:r>
        <w:t>小型单采场所</w:t>
      </w:r>
      <w:bookmarkEnd w:id="55"/>
    </w:p>
    <w:p>
      <w:pPr>
        <w:pStyle w:val="56"/>
        <w:ind w:firstLine="420"/>
      </w:pPr>
      <w:r>
        <w:t>日均采集人数10人以下。</w:t>
      </w:r>
    </w:p>
    <w:p>
      <w:pPr>
        <w:pStyle w:val="105"/>
        <w:spacing w:before="120" w:after="120"/>
      </w:pPr>
      <w:bookmarkStart w:id="56" w:name="_Toc155082892"/>
      <w:r>
        <w:t>中型单采场所</w:t>
      </w:r>
      <w:bookmarkEnd w:id="56"/>
    </w:p>
    <w:p>
      <w:pPr>
        <w:pStyle w:val="56"/>
        <w:ind w:firstLine="420"/>
      </w:pPr>
      <w:r>
        <w:t>日均采集人数10～30人。</w:t>
      </w:r>
    </w:p>
    <w:p>
      <w:pPr>
        <w:pStyle w:val="105"/>
        <w:spacing w:before="120" w:after="120"/>
      </w:pPr>
      <w:bookmarkStart w:id="57" w:name="_Toc155082893"/>
      <w:r>
        <w:t>大型单采场所</w:t>
      </w:r>
      <w:bookmarkEnd w:id="57"/>
    </w:p>
    <w:p>
      <w:pPr>
        <w:pStyle w:val="56"/>
        <w:ind w:firstLine="420"/>
      </w:pPr>
      <w:r>
        <w:t>日均采集人数30～60人。</w:t>
      </w:r>
    </w:p>
    <w:p>
      <w:pPr>
        <w:pStyle w:val="105"/>
        <w:spacing w:before="120" w:after="120"/>
      </w:pPr>
      <w:bookmarkStart w:id="58" w:name="_Toc155082894"/>
      <w:r>
        <w:t>超大型单采场所</w:t>
      </w:r>
      <w:bookmarkEnd w:id="58"/>
    </w:p>
    <w:p>
      <w:pPr>
        <w:pStyle w:val="56"/>
        <w:ind w:firstLine="420"/>
      </w:pPr>
      <w:r>
        <w:t>日均采集人数60人以上</w:t>
      </w:r>
      <w:r>
        <w:rPr>
          <w:rFonts w:hint="eastAsia"/>
        </w:rPr>
        <w:t>。</w:t>
      </w:r>
    </w:p>
    <w:p>
      <w:pPr>
        <w:pStyle w:val="104"/>
        <w:spacing w:before="240" w:after="240"/>
      </w:pPr>
      <w:bookmarkStart w:id="59" w:name="_Toc155082895"/>
      <w:bookmarkStart w:id="60" w:name="_Toc155082913"/>
      <w:r>
        <w:t>使用面积指标</w:t>
      </w:r>
      <w:r>
        <w:rPr>
          <w:rStyle w:val="33"/>
        </w:rPr>
        <w:footnoteReference w:id="1"/>
      </w:r>
      <w:r>
        <w:rPr>
          <w:rStyle w:val="33"/>
        </w:rPr>
        <w:t>)</w:t>
      </w:r>
      <w:bookmarkEnd w:id="59"/>
      <w:bookmarkEnd w:id="60"/>
    </w:p>
    <w:p>
      <w:pPr>
        <w:pStyle w:val="105"/>
        <w:spacing w:before="120" w:after="120"/>
      </w:pPr>
      <w:bookmarkStart w:id="61" w:name="_Toc155082896"/>
      <w:r>
        <w:t>场所划分</w:t>
      </w:r>
      <w:bookmarkEnd w:id="61"/>
    </w:p>
    <w:p>
      <w:pPr>
        <w:pStyle w:val="56"/>
        <w:ind w:firstLine="199" w:firstLineChars="95"/>
      </w:pPr>
      <w:r>
        <w:t>站内场所宜设置在采供血机构的1～2楼，分为：业务用房、行政用房、保障用房三类。</w:t>
      </w:r>
    </w:p>
    <w:p>
      <w:pPr>
        <w:pStyle w:val="56"/>
        <w:ind w:firstLine="199" w:firstLineChars="95"/>
      </w:pPr>
      <w:r>
        <w:t>业务用房（献血服务用房）包括：献血登记区、征询体检区、献血前血液检测区、血液采集区、休息区、招募室，其中：血液采集区应独立设置。有条件的可设置献血者就餐、志愿者活动及体现对献血者、志愿者关爱的场所。</w:t>
      </w:r>
    </w:p>
    <w:p>
      <w:pPr>
        <w:pStyle w:val="56"/>
        <w:ind w:firstLine="199" w:firstLineChars="95"/>
      </w:pPr>
      <w:r>
        <w:t>行政用房（工作人员办公、生活用房）包括：工作人员办公区域、会议培训区域、更衣区域等。</w:t>
      </w:r>
    </w:p>
    <w:p>
      <w:pPr>
        <w:pStyle w:val="56"/>
        <w:ind w:firstLine="199" w:firstLineChars="95"/>
      </w:pPr>
      <w:r>
        <w:t>保障用房（辅助用房）包括：关键物料库房、关键设备库房等。</w:t>
      </w:r>
    </w:p>
    <w:p>
      <w:pPr>
        <w:pStyle w:val="56"/>
        <w:ind w:firstLine="199" w:firstLineChars="95"/>
      </w:pPr>
      <w:r>
        <w:t>各区域应按业务流程及院感控制要求进行布局，并明显标识。献血服务区与办公、生活区应严格分开。</w:t>
      </w:r>
    </w:p>
    <w:p>
      <w:pPr>
        <w:pStyle w:val="56"/>
        <w:ind w:firstLine="199" w:firstLineChars="95"/>
      </w:pPr>
      <w:r>
        <w:t>大型及以上单采场所的献血前血液检测区宜单独设置采样区和检测区，休息区宜设置献血前休息区、献血后休息区。</w:t>
      </w:r>
    </w:p>
    <w:p>
      <w:pPr>
        <w:pStyle w:val="105"/>
        <w:spacing w:before="120" w:after="120"/>
      </w:pPr>
      <w:bookmarkStart w:id="62" w:name="_Toc155082897"/>
      <w:r>
        <w:t>场所面积指标</w:t>
      </w:r>
      <w:bookmarkEnd w:id="62"/>
    </w:p>
    <w:p>
      <w:pPr>
        <w:pStyle w:val="65"/>
        <w:spacing w:before="120" w:after="120"/>
      </w:pPr>
      <w:r>
        <w:t>小型单采场所</w:t>
      </w:r>
    </w:p>
    <w:p>
      <w:pPr>
        <w:pStyle w:val="56"/>
        <w:ind w:firstLine="420"/>
      </w:pPr>
      <w:r>
        <w:t>总使用面积130m</w:t>
      </w:r>
      <w:r>
        <w:rPr>
          <w:rFonts w:hint="eastAsia" w:hAnsi="宋体"/>
        </w:rPr>
        <w:t>²</w:t>
      </w:r>
      <w:r>
        <w:t>～250m</w:t>
      </w:r>
      <w:r>
        <w:rPr>
          <w:rFonts w:hint="eastAsia" w:hAnsi="宋体"/>
        </w:rPr>
        <w:t>²</w:t>
      </w:r>
      <w:r>
        <w:t>，其中业务用房宜90m</w:t>
      </w:r>
      <w:r>
        <w:rPr>
          <w:rFonts w:hint="eastAsia" w:hAnsi="宋体"/>
        </w:rPr>
        <w:t>²</w:t>
      </w:r>
      <w:r>
        <w:t>～180m</w:t>
      </w:r>
      <w:r>
        <w:rPr>
          <w:rFonts w:hint="eastAsia" w:hAnsi="宋体"/>
        </w:rPr>
        <w:t>²</w:t>
      </w:r>
      <w:r>
        <w:t>，行政用房宜20m</w:t>
      </w:r>
      <w:r>
        <w:rPr>
          <w:rFonts w:hint="eastAsia" w:hAnsi="宋体"/>
        </w:rPr>
        <w:t>²</w:t>
      </w:r>
      <w:r>
        <w:t>～40m</w:t>
      </w:r>
      <w:r>
        <w:rPr>
          <w:rFonts w:hint="eastAsia" w:hAnsi="宋体"/>
        </w:rPr>
        <w:t>²</w:t>
      </w:r>
      <w:r>
        <w:t>，保障用房宜20m</w:t>
      </w:r>
      <w:r>
        <w:rPr>
          <w:rFonts w:hint="eastAsia" w:hAnsi="宋体"/>
        </w:rPr>
        <w:t>²</w:t>
      </w:r>
      <w:r>
        <w:t>～30m</w:t>
      </w:r>
      <w:r>
        <w:rPr>
          <w:rFonts w:hint="eastAsia" w:hAnsi="宋体"/>
        </w:rPr>
        <w:t>²</w:t>
      </w:r>
      <w:r>
        <w:t>。</w:t>
      </w:r>
    </w:p>
    <w:p>
      <w:pPr>
        <w:pStyle w:val="65"/>
        <w:spacing w:before="120" w:after="120"/>
      </w:pPr>
      <w:r>
        <w:t>中型单采场所</w:t>
      </w:r>
    </w:p>
    <w:p>
      <w:pPr>
        <w:pStyle w:val="56"/>
        <w:ind w:firstLine="420"/>
      </w:pPr>
      <w:r>
        <w:t>总使用面积250m</w:t>
      </w:r>
      <w:r>
        <w:rPr>
          <w:rFonts w:hint="eastAsia" w:hAnsi="宋体"/>
        </w:rPr>
        <w:t>²</w:t>
      </w:r>
      <w:r>
        <w:t>～465m</w:t>
      </w:r>
      <w:r>
        <w:rPr>
          <w:rFonts w:hint="eastAsia" w:hAnsi="宋体"/>
        </w:rPr>
        <w:t>²</w:t>
      </w:r>
      <w:r>
        <w:t>，其中业务用房宜180m</w:t>
      </w:r>
      <w:r>
        <w:rPr>
          <w:rFonts w:hint="eastAsia" w:hAnsi="宋体"/>
        </w:rPr>
        <w:t>²</w:t>
      </w:r>
      <w:r>
        <w:t>～350m</w:t>
      </w:r>
      <w:r>
        <w:rPr>
          <w:rFonts w:hint="eastAsia" w:hAnsi="宋体"/>
        </w:rPr>
        <w:t>²</w:t>
      </w:r>
      <w:r>
        <w:t>，行政用房宜40m</w:t>
      </w:r>
      <w:r>
        <w:rPr>
          <w:rFonts w:hint="eastAsia" w:hAnsi="宋体"/>
        </w:rPr>
        <w:t>²</w:t>
      </w:r>
      <w:r>
        <w:t>～65m</w:t>
      </w:r>
      <w:r>
        <w:rPr>
          <w:rFonts w:hint="eastAsia" w:hAnsi="宋体"/>
        </w:rPr>
        <w:t>²</w:t>
      </w:r>
      <w:r>
        <w:t>，保障用房宜30m</w:t>
      </w:r>
      <w:r>
        <w:rPr>
          <w:rFonts w:hint="eastAsia" w:hAnsi="宋体"/>
        </w:rPr>
        <w:t>²</w:t>
      </w:r>
      <w:r>
        <w:t>～50m</w:t>
      </w:r>
      <w:r>
        <w:rPr>
          <w:rFonts w:hint="eastAsia" w:hAnsi="宋体"/>
        </w:rPr>
        <w:t>²</w:t>
      </w:r>
      <w:r>
        <w:t>。</w:t>
      </w:r>
    </w:p>
    <w:p>
      <w:pPr>
        <w:pStyle w:val="65"/>
        <w:spacing w:before="120" w:after="120"/>
      </w:pPr>
      <w:r>
        <w:t>大型单采场所</w:t>
      </w:r>
    </w:p>
    <w:p>
      <w:pPr>
        <w:pStyle w:val="56"/>
        <w:ind w:firstLine="420"/>
      </w:pPr>
      <w:r>
        <w:t>总使用面积465m</w:t>
      </w:r>
      <w:r>
        <w:rPr>
          <w:rFonts w:hint="eastAsia" w:hAnsi="宋体"/>
        </w:rPr>
        <w:t>²</w:t>
      </w:r>
      <w:r>
        <w:t>～800m2，其中业务用房宜350m</w:t>
      </w:r>
      <w:r>
        <w:rPr>
          <w:rFonts w:hint="eastAsia" w:hAnsi="宋体"/>
        </w:rPr>
        <w:t>²</w:t>
      </w:r>
      <w:r>
        <w:t>～630m</w:t>
      </w:r>
      <w:r>
        <w:rPr>
          <w:rFonts w:hint="eastAsia" w:hAnsi="宋体"/>
        </w:rPr>
        <w:t>²</w:t>
      </w:r>
      <w:r>
        <w:t>，行政用房宜65m</w:t>
      </w:r>
      <w:r>
        <w:rPr>
          <w:rFonts w:hint="eastAsia" w:hAnsi="宋体"/>
        </w:rPr>
        <w:t>²</w:t>
      </w:r>
      <w:r>
        <w:t>～90m</w:t>
      </w:r>
      <w:r>
        <w:rPr>
          <w:rFonts w:hint="eastAsia" w:hAnsi="宋体"/>
        </w:rPr>
        <w:t>²</w:t>
      </w:r>
      <w:r>
        <w:t>，保障用房宜50m</w:t>
      </w:r>
      <w:r>
        <w:rPr>
          <w:rFonts w:hint="eastAsia" w:hAnsi="宋体"/>
        </w:rPr>
        <w:t>²</w:t>
      </w:r>
      <w:r>
        <w:t>～80m</w:t>
      </w:r>
      <w:r>
        <w:rPr>
          <w:rFonts w:hint="eastAsia" w:hAnsi="宋体"/>
        </w:rPr>
        <w:t>²</w:t>
      </w:r>
      <w:r>
        <w:t>。</w:t>
      </w:r>
    </w:p>
    <w:p>
      <w:pPr>
        <w:pStyle w:val="65"/>
        <w:spacing w:before="120" w:after="120"/>
      </w:pPr>
      <w:r>
        <w:t>超大型单采场所</w:t>
      </w:r>
    </w:p>
    <w:p>
      <w:pPr>
        <w:pStyle w:val="56"/>
        <w:ind w:firstLine="420"/>
      </w:pPr>
      <w:r>
        <w:t>总使用面积宜800m</w:t>
      </w:r>
      <w:r>
        <w:rPr>
          <w:rFonts w:hint="eastAsia" w:hAnsi="宋体"/>
        </w:rPr>
        <w:t>²</w:t>
      </w:r>
      <w:r>
        <w:t>以上（以21台血细胞分离机为基数，每增加一台血细胞分离机，总使用面积宜增加40m</w:t>
      </w:r>
      <w:r>
        <w:rPr>
          <w:rFonts w:hint="eastAsia" w:hAnsi="宋体"/>
        </w:rPr>
        <w:t>²</w:t>
      </w:r>
      <w:r>
        <w:t>），其中业务用房宜630m</w:t>
      </w:r>
      <w:r>
        <w:rPr>
          <w:rFonts w:hint="eastAsia" w:hAnsi="宋体"/>
        </w:rPr>
        <w:t>²</w:t>
      </w:r>
      <w:r>
        <w:t>以上，行政用房宜90m</w:t>
      </w:r>
      <w:r>
        <w:rPr>
          <w:rFonts w:hint="eastAsia" w:hAnsi="宋体"/>
        </w:rPr>
        <w:t>²</w:t>
      </w:r>
      <w:r>
        <w:t>以上，保障用房宜80m</w:t>
      </w:r>
      <w:r>
        <w:rPr>
          <w:rFonts w:hint="eastAsia" w:hAnsi="宋体"/>
        </w:rPr>
        <w:t>²</w:t>
      </w:r>
      <w:r>
        <w:t>以上</w:t>
      </w:r>
      <w:r>
        <w:rPr>
          <w:rFonts w:hint="eastAsia"/>
        </w:rPr>
        <w:t>。</w:t>
      </w:r>
    </w:p>
    <w:p>
      <w:pPr>
        <w:pStyle w:val="104"/>
        <w:spacing w:before="240" w:after="240"/>
      </w:pPr>
      <w:bookmarkStart w:id="63" w:name="_Toc155082914"/>
      <w:bookmarkStart w:id="64" w:name="_Toc155082898"/>
      <w:r>
        <w:t>建筑设计</w:t>
      </w:r>
      <w:bookmarkEnd w:id="63"/>
      <w:bookmarkEnd w:id="64"/>
    </w:p>
    <w:p>
      <w:pPr>
        <w:pStyle w:val="162"/>
      </w:pPr>
      <w:r>
        <w:t>房屋内墙、地板、天花板表面须平整，便于清洁消毒；配有能防止动物及昆虫进入的设施。</w:t>
      </w:r>
    </w:p>
    <w:p>
      <w:pPr>
        <w:pStyle w:val="162"/>
      </w:pPr>
      <w:r>
        <w:t>场所应配有防潮设施，宜配有视频监控系统。</w:t>
      </w:r>
    </w:p>
    <w:p>
      <w:pPr>
        <w:pStyle w:val="162"/>
      </w:pPr>
      <w:r>
        <w:t>配置紫外线消毒装置或其他有效的消毒装置，装置宜具备自动定时功能，空气细菌菌落总数应 符合现行《医疗机构消毒技术规范》和《医院消毒卫生标准》中Ⅲ类环境标准的要求。</w:t>
      </w:r>
    </w:p>
    <w:p>
      <w:pPr>
        <w:pStyle w:val="162"/>
      </w:pPr>
      <w:r>
        <w:t>应有医疗废物暂存器具，符合有关法律法规要求</w:t>
      </w:r>
      <w:r>
        <w:rPr>
          <w:rFonts w:hint="eastAsia"/>
        </w:rPr>
        <w:t>。</w:t>
      </w:r>
    </w:p>
    <w:p>
      <w:pPr>
        <w:pStyle w:val="104"/>
        <w:spacing w:before="240" w:after="240"/>
      </w:pPr>
      <w:bookmarkStart w:id="65" w:name="_Toc155082899"/>
      <w:bookmarkStart w:id="66" w:name="_Toc155082915"/>
      <w:r>
        <w:t>给排水设施</w:t>
      </w:r>
      <w:bookmarkEnd w:id="65"/>
      <w:bookmarkEnd w:id="66"/>
    </w:p>
    <w:p>
      <w:pPr>
        <w:pStyle w:val="162"/>
      </w:pPr>
      <w:r>
        <w:t>应配备给排水设施，应设有供献血者、工作人员的洗手设施。</w:t>
      </w:r>
    </w:p>
    <w:p>
      <w:pPr>
        <w:pStyle w:val="162"/>
      </w:pPr>
      <w:r>
        <w:t>休息区宜设置洗手间。</w:t>
      </w:r>
    </w:p>
    <w:p>
      <w:pPr>
        <w:pStyle w:val="104"/>
        <w:spacing w:before="240" w:after="240"/>
      </w:pPr>
      <w:bookmarkStart w:id="67" w:name="_Toc155082900"/>
      <w:bookmarkStart w:id="68" w:name="_Toc155082916"/>
      <w:r>
        <w:t>暖通空调</w:t>
      </w:r>
      <w:bookmarkEnd w:id="67"/>
      <w:bookmarkEnd w:id="68"/>
    </w:p>
    <w:p>
      <w:pPr>
        <w:pStyle w:val="162"/>
      </w:pPr>
      <w:r>
        <w:t>具有可调节的温度控制按钮，血液采集区的温湿度应符合国家现行《室内空气质量标准》规定的要求。</w:t>
      </w:r>
    </w:p>
    <w:p>
      <w:pPr>
        <w:pStyle w:val="162"/>
      </w:pPr>
      <w:r>
        <w:t>工作区域通风良好，宜配置空气颗粒物净化装置。</w:t>
      </w:r>
    </w:p>
    <w:p>
      <w:pPr>
        <w:pStyle w:val="104"/>
        <w:spacing w:before="240" w:after="240"/>
      </w:pPr>
      <w:bookmarkStart w:id="69" w:name="_Toc155082917"/>
      <w:bookmarkStart w:id="70" w:name="_Toc155082901"/>
      <w:r>
        <w:t>电气</w:t>
      </w:r>
      <w:bookmarkEnd w:id="69"/>
      <w:bookmarkEnd w:id="70"/>
    </w:p>
    <w:p>
      <w:pPr>
        <w:pStyle w:val="162"/>
      </w:pPr>
      <w:r>
        <w:t>具有区域独立电源控制开关。</w:t>
      </w:r>
    </w:p>
    <w:p>
      <w:pPr>
        <w:pStyle w:val="162"/>
      </w:pPr>
      <w:r>
        <w:t>应保证献血服务工作的用电需求，应配备应急备用照明设施。</w:t>
      </w:r>
    </w:p>
    <w:p>
      <w:pPr>
        <w:pStyle w:val="162"/>
      </w:pPr>
      <w:r>
        <w:t>献血服务区域应有双路供电且配备不间断电力供应设施，双路供电能自动切换并保证血细胞分离机的不间断工作，不间断电力供应设施在外接电源中断后，应保证血细胞分离机至少能继续运行30分钟。</w:t>
      </w:r>
    </w:p>
    <w:p>
      <w:pPr>
        <w:pStyle w:val="162"/>
      </w:pPr>
      <w:r>
        <w:t>每台血细胞分离机应有单独的电源插座。</w:t>
      </w:r>
    </w:p>
    <w:p>
      <w:pPr>
        <w:pStyle w:val="162"/>
      </w:pPr>
      <w:r>
        <w:t>工作区域照度宜不低于300</w:t>
      </w:r>
      <w:r>
        <w:rPr>
          <w:rFonts w:hint="eastAsia"/>
        </w:rPr>
        <w:t>Lx</w:t>
      </w:r>
      <w:r>
        <w:t>。</w:t>
      </w:r>
    </w:p>
    <w:p>
      <w:pPr>
        <w:pStyle w:val="104"/>
        <w:spacing w:before="240" w:after="240"/>
      </w:pPr>
      <w:bookmarkStart w:id="71" w:name="_Toc155082918"/>
      <w:bookmarkStart w:id="72" w:name="_Toc155082902"/>
      <w:r>
        <w:t>信息系统</w:t>
      </w:r>
      <w:bookmarkEnd w:id="71"/>
      <w:bookmarkEnd w:id="72"/>
    </w:p>
    <w:p>
      <w:pPr>
        <w:pStyle w:val="162"/>
      </w:pPr>
      <w:r>
        <w:t>应配备固定电话、计算机网络设施，宜配置自助征询登记设施。献血登记区、征询体检区、献血前血液检测区、血液采集区、休息区宜具备无线上网功能。</w:t>
      </w:r>
    </w:p>
    <w:p>
      <w:pPr>
        <w:pStyle w:val="162"/>
      </w:pPr>
      <w:r>
        <w:t>宜设有血细胞分离机监控平台，管理血液成分单采全过程。计算机管理系统应进行充分确认，硬件设备配置合理。</w:t>
      </w:r>
    </w:p>
    <w:p>
      <w:pPr>
        <w:pStyle w:val="104"/>
        <w:spacing w:before="240" w:after="240"/>
      </w:pPr>
      <w:bookmarkStart w:id="73" w:name="_Toc155082903"/>
      <w:bookmarkStart w:id="74" w:name="_Toc155082919"/>
      <w:r>
        <w:t>消防与安全设施</w:t>
      </w:r>
      <w:bookmarkEnd w:id="73"/>
      <w:bookmarkEnd w:id="74"/>
    </w:p>
    <w:p>
      <w:pPr>
        <w:pStyle w:val="162"/>
      </w:pPr>
      <w:r>
        <w:t>应根据消防要求配备相应的灭火器材、装备和个人防护器材。</w:t>
      </w:r>
    </w:p>
    <w:p>
      <w:pPr>
        <w:pStyle w:val="162"/>
      </w:pPr>
      <w:r>
        <w:t>宜配置治安反恐一键报警装置。</w:t>
      </w:r>
    </w:p>
    <w:p>
      <w:pPr>
        <w:pStyle w:val="104"/>
        <w:spacing w:before="240" w:after="240"/>
      </w:pPr>
      <w:bookmarkStart w:id="75" w:name="_Toc155082904"/>
      <w:bookmarkStart w:id="76" w:name="_Toc155082920"/>
      <w:r>
        <w:t>无偿献血宣传</w:t>
      </w:r>
      <w:bookmarkEnd w:id="75"/>
      <w:bookmarkEnd w:id="76"/>
    </w:p>
    <w:p>
      <w:pPr>
        <w:pStyle w:val="162"/>
      </w:pPr>
      <w:r>
        <w:t>应配备无偿献血宣传音、视频设施。</w:t>
      </w:r>
    </w:p>
    <w:p>
      <w:pPr>
        <w:pStyle w:val="104"/>
        <w:spacing w:before="240" w:after="240"/>
      </w:pPr>
      <w:bookmarkStart w:id="77" w:name="_Toc155082921"/>
      <w:bookmarkStart w:id="78" w:name="_Toc155082905"/>
      <w:r>
        <w:t>设备配置</w:t>
      </w:r>
      <w:bookmarkEnd w:id="77"/>
      <w:bookmarkEnd w:id="78"/>
    </w:p>
    <w:p>
      <w:pPr>
        <w:pStyle w:val="105"/>
        <w:spacing w:before="120" w:after="120"/>
      </w:pPr>
      <w:r>
        <w:t>血细胞分离机</w:t>
      </w:r>
    </w:p>
    <w:p>
      <w:pPr>
        <w:pStyle w:val="56"/>
        <w:ind w:firstLine="420"/>
      </w:pPr>
      <w:r>
        <w:t>小型单采场所：宜配置2～6台。</w:t>
      </w:r>
    </w:p>
    <w:p>
      <w:pPr>
        <w:pStyle w:val="56"/>
        <w:ind w:firstLine="420"/>
      </w:pPr>
      <w:r>
        <w:t>中型单采场所：宜配置6～12台。</w:t>
      </w:r>
    </w:p>
    <w:p>
      <w:pPr>
        <w:pStyle w:val="56"/>
        <w:ind w:firstLine="420"/>
      </w:pPr>
      <w:r>
        <w:t>大型单采场所：宜配置12～21台。</w:t>
      </w:r>
    </w:p>
    <w:p>
      <w:pPr>
        <w:pStyle w:val="56"/>
        <w:ind w:firstLine="420"/>
      </w:pPr>
      <w:r>
        <w:t>超大型单采场所：宜配置21台以上。</w:t>
      </w:r>
    </w:p>
    <w:p>
      <w:pPr>
        <w:pStyle w:val="105"/>
        <w:spacing w:before="120" w:after="120"/>
      </w:pPr>
      <w:bookmarkStart w:id="79" w:name="_Toc155082906"/>
      <w:r>
        <w:t>其它设备</w:t>
      </w:r>
      <w:bookmarkEnd w:id="79"/>
    </w:p>
    <w:p>
      <w:pPr>
        <w:pStyle w:val="56"/>
        <w:ind w:firstLine="420"/>
      </w:pPr>
      <w:r>
        <w:t>设备及器具数量应能满足工作要求。</w:t>
      </w:r>
    </w:p>
    <w:p>
      <w:pPr>
        <w:pStyle w:val="56"/>
        <w:ind w:firstLine="420"/>
      </w:pPr>
      <w:r>
        <w:t>各工作区域应配置条形码阅读器、电脑、打印机等，以下区域应配置的设备为：</w:t>
      </w:r>
    </w:p>
    <w:p>
      <w:pPr>
        <w:pStyle w:val="56"/>
        <w:ind w:firstLine="420"/>
      </w:pPr>
      <w:r>
        <w:t>征询体检区：身份证识别器、血压计、听诊器、体重秤（宜有测量身高功能）、体温计等。</w:t>
      </w:r>
    </w:p>
    <w:p>
      <w:pPr>
        <w:pStyle w:val="56"/>
        <w:ind w:firstLine="420"/>
      </w:pPr>
      <w:r>
        <w:t>献血前血液检测区：试剂冰箱、生化仪、血细胞计数仪、离心机、移液器等。当日均采集人次30人以上时，宜配置双份设备。</w:t>
      </w:r>
    </w:p>
    <w:p>
      <w:pPr>
        <w:pStyle w:val="56"/>
        <w:ind w:firstLine="420"/>
      </w:pPr>
      <w:r>
        <w:t>血液采集区：采血椅（以电动可升降为宜）、血小板振荡保存箱、热合机、无菌接管机等。</w:t>
      </w:r>
    </w:p>
    <w:p>
      <w:pPr>
        <w:pStyle w:val="56"/>
        <w:ind w:firstLine="420"/>
      </w:pPr>
      <w:r>
        <w:t>单台关键设备应考虑维修时的应急备用措施。</w:t>
      </w:r>
    </w:p>
    <w:p>
      <w:pPr>
        <w:pStyle w:val="105"/>
        <w:spacing w:before="120" w:after="120"/>
      </w:pPr>
      <w:bookmarkStart w:id="80" w:name="_Toc155082907"/>
      <w:r>
        <w:t>献血</w:t>
      </w:r>
      <w:bookmarkEnd w:id="25"/>
      <w:r>
        <w:t>不良反应处理设施</w:t>
      </w:r>
      <w:bookmarkEnd w:id="80"/>
    </w:p>
    <w:p>
      <w:pPr>
        <w:pStyle w:val="56"/>
        <w:ind w:firstLine="420"/>
      </w:pPr>
      <w:r>
        <w:t>应配备医用给氧设施和简易急救箱，箱内备有在有效期内的急救药品及器</w:t>
      </w:r>
      <w:r>
        <w:rPr>
          <w:rFonts w:hint="eastAsia"/>
        </w:rPr>
        <w:t>具。</w:t>
      </w:r>
    </w:p>
    <w:p>
      <w:pPr>
        <w:pStyle w:val="56"/>
        <w:ind w:firstLine="0" w:firstLineChars="0"/>
      </w:pPr>
    </w:p>
    <w:p>
      <w:pPr>
        <w:pStyle w:val="56"/>
        <w:ind w:firstLine="0" w:firstLineChars="0"/>
      </w:pPr>
    </w:p>
    <w:p>
      <w:pPr>
        <w:pStyle w:val="56"/>
        <w:ind w:firstLine="0" w:firstLineChars="0"/>
        <w:jc w:val="center"/>
        <w:rPr>
          <w:rFonts w:hint="eastAsia"/>
        </w:rPr>
      </w:pPr>
      <w:r>
        <w:drawing>
          <wp:inline distT="0" distB="0" distL="0" distR="0">
            <wp:extent cx="1485900" cy="317500"/>
            <wp:effectExtent l="0" t="0" r="0" b="6350"/>
            <wp:docPr id="351502051" name="图片 1"/>
            <wp:cNvGraphicFramePr/>
            <a:graphic xmlns:a="http://schemas.openxmlformats.org/drawingml/2006/main">
              <a:graphicData uri="http://schemas.openxmlformats.org/drawingml/2006/picture">
                <pic:pic xmlns:pic="http://schemas.openxmlformats.org/drawingml/2006/picture">
                  <pic:nvPicPr>
                    <pic:cNvPr id="351502051" name="图片 1"/>
                    <pic:cNvPicPr/>
                  </pic:nvPicPr>
                  <pic:blipFill>
                    <a:blip r:embed="rId14">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p>
    <w:sectPr>
      <w:pgSz w:w="11906" w:h="16838"/>
      <w:pgMar w:top="1928" w:right="1134" w:bottom="1134" w:left="1134" w:header="1418" w:footer="1134" w:gutter="284"/>
      <w:pgNumType w:start="1"/>
      <w:cols w:space="425" w:num="1"/>
      <w:formProt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TimesNewRomanPSMT">
    <w:altName w:val="Times New Roman"/>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id="0">
    <w:p>
      <w:pPr>
        <w:pStyle w:val="222"/>
        <w:ind w:left="720" w:hanging="300"/>
      </w:pPr>
      <w:r>
        <w:rPr>
          <w:rStyle w:val="33"/>
          <w:sz w:val="15"/>
          <w:vertAlign w:val="baseline"/>
        </w:rPr>
        <w:footnoteRef/>
      </w:r>
      <w:r>
        <w:t xml:space="preserve">) </w:t>
      </w:r>
      <w:r>
        <w:rPr>
          <w:rFonts w:hint="eastAsia"/>
        </w:rPr>
        <w:t>流动点单采场所建设请参照《献血场所配置要求》第 7.4 款要求。</w:t>
      </w:r>
    </w:p>
  </w:footnote>
  <w:footnote w:id="1">
    <w:p>
      <w:pPr>
        <w:pStyle w:val="222"/>
        <w:ind w:left="720" w:hanging="300"/>
      </w:pPr>
      <w:r>
        <w:rPr>
          <w:rStyle w:val="33"/>
          <w:sz w:val="15"/>
          <w:vertAlign w:val="baseline"/>
        </w:rPr>
        <w:footnoteRef/>
      </w:r>
      <w:r>
        <w:t xml:space="preserve">) </w:t>
      </w:r>
      <w:r>
        <w:rPr>
          <w:rFonts w:hint="eastAsia"/>
        </w:rPr>
        <w:t>为确保无偿献血者良好的献血环境，该指标为较为舒适的面积指标。</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hint="eastAsia"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rPr>
        <w:rFonts w:hint="eastAsia"/>
      </w:rPr>
    </w:pPr>
    <w:r>
      <w:fldChar w:fldCharType="begin"/>
    </w:r>
    <w:r>
      <w:instrText xml:space="preserve"> STYLEREF  标准文件_文件编号  \* MERGEFORMAT </w:instrText>
    </w:r>
    <w:r>
      <w:fldChar w:fldCharType="separate"/>
    </w:r>
    <w:r>
      <w:rPr>
        <w:rFonts w:hint="eastAsia"/>
      </w:rPr>
      <w:t>T/CSBT 005—XXXX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pPr>
    <w:r>
      <w:fldChar w:fldCharType="begin"/>
    </w:r>
    <w:r>
      <w:instrText xml:space="preserve"> STYLEREF  标准文件_文件编号  \* MERGEFORMAT </w:instrText>
    </w:r>
    <w:r>
      <w:fldChar w:fldCharType="separate"/>
    </w:r>
    <w:r>
      <w:t>T/CSBT 005—XXXX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1276"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ocumentProtection w:edit="forms"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IwNjEwOGNkMTUxOGVlYmJhYmIwYmRlNjAxZWZmZDYifQ=="/>
  </w:docVars>
  <w:rsids>
    <w:rsidRoot w:val="00401331"/>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171D"/>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331"/>
    <w:rsid w:val="00401400"/>
    <w:rsid w:val="00404869"/>
    <w:rsid w:val="00405884"/>
    <w:rsid w:val="00407D39"/>
    <w:rsid w:val="0041477A"/>
    <w:rsid w:val="004167A3"/>
    <w:rsid w:val="00432DAA"/>
    <w:rsid w:val="00434305"/>
    <w:rsid w:val="00435DF7"/>
    <w:rsid w:val="0043741A"/>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0FF9"/>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396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A54"/>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63E7"/>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4C68"/>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1EAD"/>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5D95"/>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27E17"/>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B684F"/>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2E61"/>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4550"/>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1D0D"/>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461081F"/>
    <w:rsid w:val="182E16B5"/>
    <w:rsid w:val="21976379"/>
    <w:rsid w:val="23CD720E"/>
    <w:rsid w:val="34E05649"/>
    <w:rsid w:val="38E94340"/>
    <w:rsid w:val="3D347160"/>
    <w:rsid w:val="435D4592"/>
    <w:rsid w:val="4BAF431C"/>
    <w:rsid w:val="4E090650"/>
    <w:rsid w:val="4EB15999"/>
    <w:rsid w:val="4FEB5F9D"/>
    <w:rsid w:val="545F118E"/>
    <w:rsid w:val="5F641193"/>
    <w:rsid w:val="627842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uiPriority w:val="1"/>
  </w:style>
  <w:style w:type="table" w:default="1" w:styleId="26">
    <w:name w:val="Normal Table"/>
    <w:semiHidden/>
    <w:unhideWhenUsed/>
    <w:qFormat/>
    <w:uiPriority w:val="99"/>
    <w:tblPr>
      <w:tblLayout w:type="fixed"/>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字符"/>
    <w:link w:val="2"/>
    <w:qFormat/>
    <w:uiPriority w:val="0"/>
    <w:rPr>
      <w:b/>
      <w:bCs/>
      <w:kern w:val="44"/>
      <w:sz w:val="44"/>
      <w:szCs w:val="44"/>
    </w:rPr>
  </w:style>
  <w:style w:type="character" w:customStyle="1" w:styleId="35">
    <w:name w:val="标题 2 字符"/>
    <w:link w:val="3"/>
    <w:qFormat/>
    <w:uiPriority w:val="0"/>
    <w:rPr>
      <w:rFonts w:ascii="Arial" w:hAnsi="Arial" w:eastAsia="黑体"/>
      <w:b/>
      <w:bCs/>
      <w:kern w:val="2"/>
      <w:sz w:val="32"/>
      <w:szCs w:val="32"/>
    </w:rPr>
  </w:style>
  <w:style w:type="character" w:customStyle="1" w:styleId="36">
    <w:name w:val="标题 3 字符"/>
    <w:link w:val="4"/>
    <w:qFormat/>
    <w:uiPriority w:val="0"/>
    <w:rPr>
      <w:b/>
      <w:bCs/>
      <w:kern w:val="2"/>
      <w:sz w:val="32"/>
      <w:szCs w:val="32"/>
    </w:rPr>
  </w:style>
  <w:style w:type="character" w:customStyle="1" w:styleId="37">
    <w:name w:val="标题 4 字符"/>
    <w:link w:val="5"/>
    <w:qFormat/>
    <w:uiPriority w:val="0"/>
    <w:rPr>
      <w:rFonts w:ascii="Arial" w:hAnsi="Arial" w:eastAsia="黑体"/>
      <w:b/>
      <w:bCs/>
      <w:kern w:val="2"/>
      <w:sz w:val="28"/>
      <w:szCs w:val="28"/>
    </w:rPr>
  </w:style>
  <w:style w:type="character" w:customStyle="1" w:styleId="38">
    <w:name w:val="标题 5 字符"/>
    <w:link w:val="6"/>
    <w:qFormat/>
    <w:uiPriority w:val="0"/>
    <w:rPr>
      <w:b/>
      <w:bCs/>
      <w:kern w:val="2"/>
      <w:sz w:val="28"/>
      <w:szCs w:val="28"/>
    </w:rPr>
  </w:style>
  <w:style w:type="character" w:customStyle="1" w:styleId="39">
    <w:name w:val="标题 6 字符"/>
    <w:link w:val="7"/>
    <w:qFormat/>
    <w:uiPriority w:val="0"/>
    <w:rPr>
      <w:rFonts w:ascii="Arial" w:hAnsi="Arial" w:eastAsia="黑体"/>
      <w:b/>
      <w:bCs/>
      <w:kern w:val="2"/>
      <w:sz w:val="24"/>
      <w:szCs w:val="24"/>
    </w:rPr>
  </w:style>
  <w:style w:type="character" w:customStyle="1" w:styleId="40">
    <w:name w:val="标题 7 字符"/>
    <w:link w:val="8"/>
    <w:qFormat/>
    <w:uiPriority w:val="0"/>
    <w:rPr>
      <w:b/>
      <w:bCs/>
      <w:kern w:val="2"/>
      <w:sz w:val="24"/>
      <w:szCs w:val="24"/>
    </w:rPr>
  </w:style>
  <w:style w:type="character" w:customStyle="1" w:styleId="41">
    <w:name w:val="标题 8 字符"/>
    <w:link w:val="9"/>
    <w:qFormat/>
    <w:uiPriority w:val="0"/>
    <w:rPr>
      <w:rFonts w:ascii="Arial" w:hAnsi="Arial" w:eastAsia="黑体"/>
      <w:kern w:val="2"/>
      <w:sz w:val="24"/>
      <w:szCs w:val="24"/>
    </w:rPr>
  </w:style>
  <w:style w:type="character" w:customStyle="1" w:styleId="42">
    <w:name w:val="标题 9 字符"/>
    <w:link w:val="10"/>
    <w:qFormat/>
    <w:uiPriority w:val="0"/>
    <w:rPr>
      <w:rFonts w:ascii="Arial" w:hAnsi="Arial" w:eastAsia="黑体"/>
      <w:kern w:val="2"/>
      <w:sz w:val="21"/>
      <w:szCs w:val="21"/>
    </w:rPr>
  </w:style>
  <w:style w:type="character" w:customStyle="1" w:styleId="43">
    <w:name w:val="页眉 字符"/>
    <w:link w:val="18"/>
    <w:qFormat/>
    <w:uiPriority w:val="99"/>
    <w:rPr>
      <w:kern w:val="2"/>
      <w:sz w:val="18"/>
      <w:szCs w:val="18"/>
    </w:rPr>
  </w:style>
  <w:style w:type="character" w:customStyle="1" w:styleId="44">
    <w:name w:val="页脚 字符"/>
    <w:link w:val="17"/>
    <w:qFormat/>
    <w:uiPriority w:val="99"/>
    <w:rPr>
      <w:rFonts w:ascii="宋体"/>
      <w:kern w:val="2"/>
      <w:sz w:val="18"/>
      <w:szCs w:val="18"/>
    </w:rPr>
  </w:style>
  <w:style w:type="character" w:customStyle="1" w:styleId="45">
    <w:name w:val="批注框文本 字符"/>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qFormat/>
    <w:uiPriority w:val="29"/>
    <w:rPr>
      <w:i/>
      <w:iCs/>
      <w:color w:val="000000"/>
      <w:kern w:val="2"/>
      <w:sz w:val="21"/>
      <w:szCs w:val="21"/>
    </w:rPr>
  </w:style>
  <w:style w:type="character" w:customStyle="1" w:styleId="48">
    <w:name w:val="标题 字符"/>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6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qFormat/>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ind w:left="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vAnchor="page" w:hAnchor="page" w:x="1419" w:y="14097"/>
    </w:pPr>
  </w:style>
  <w:style w:type="paragraph" w:customStyle="1" w:styleId="194">
    <w:name w:val="其他实施日期"/>
    <w:basedOn w:val="154"/>
    <w:qFormat/>
    <w:uiPriority w:val="0"/>
    <w:pPr>
      <w:framePr w:w="3997" w:h="471" w:hRule="exact" w:vSpace="181" w:vAnchor="page" w:hAnchor="page" w:x="7089" w:y="14097"/>
    </w:pPr>
  </w:style>
  <w:style w:type="paragraph" w:customStyle="1" w:styleId="195">
    <w:name w:val="标准文件_文件编号"/>
    <w:basedOn w:val="56"/>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framePr/>
      <w:spacing w:before="57"/>
    </w:pPr>
    <w:rPr>
      <w:sz w:val="21"/>
    </w:rPr>
  </w:style>
  <w:style w:type="paragraph" w:customStyle="1" w:styleId="197">
    <w:name w:val="标准文件_文件名称"/>
    <w:basedOn w:val="56"/>
    <w:next w:val="56"/>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 w:type="paragraph" w:customStyle="1" w:styleId="230">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31">
    <w:name w:val="fontstyle01"/>
    <w:basedOn w:val="28"/>
    <w:qFormat/>
    <w:uiPriority w:val="0"/>
    <w:rPr>
      <w:rFonts w:ascii="TimesNewRomanPSMT" w:hAnsi="TimesNewRomanPSMT" w:eastAsia="TimesNewRomanPSMT" w:cs="TimesNewRomanPSMT"/>
      <w:color w:val="000000"/>
      <w:sz w:val="28"/>
      <w:szCs w:val="28"/>
    </w:rPr>
  </w:style>
  <w:style w:type="character" w:customStyle="1" w:styleId="232">
    <w:name w:val="fontstyle21"/>
    <w:basedOn w:val="28"/>
    <w:qFormat/>
    <w:uiPriority w:val="0"/>
    <w:rPr>
      <w:rFonts w:ascii="黑体" w:hAnsi="宋体" w:eastAsia="黑体" w:cs="黑体"/>
      <w:color w:val="000000"/>
      <w:sz w:val="28"/>
      <w:szCs w:val="28"/>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header" Target="head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glossaryDocument" Target="glossary/document.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3.jpeg"/><Relationship Id="rId13" Type="http://schemas.openxmlformats.org/officeDocument/2006/relationships/image" Target="media/image2.png"/><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B51E71607D7340F88125EDB025F9BA84"/>
        <w:style w:val=""/>
        <w:category>
          <w:name w:val="常规"/>
          <w:gallery w:val="placeholder"/>
        </w:category>
        <w:types>
          <w:type w:val="bbPlcHdr"/>
        </w:types>
        <w:behaviors>
          <w:behavior w:val="content"/>
        </w:behaviors>
        <w:description w:val=""/>
        <w:guid w:val="{9216DFF4-D0A7-42A8-8FE9-D6BDA0FB19BC}"/>
      </w:docPartPr>
      <w:docPartBody>
        <w:p>
          <w:pPr>
            <w:pStyle w:val="5"/>
            <w:rPr>
              <w:rFonts w:hint="eastAsia"/>
            </w:rPr>
          </w:pPr>
          <w:r>
            <w:rPr>
              <w:rStyle w:val="4"/>
              <w:rFonts w:hint="eastAsia"/>
            </w:rPr>
            <w:t>单击或点击此处输入文字。</w:t>
          </w:r>
        </w:p>
      </w:docPartBody>
    </w:docPart>
    <w:docPart>
      <w:docPartPr>
        <w:name w:val="7D6ABD98E1D74A2D8561E798FBF03387"/>
        <w:style w:val=""/>
        <w:category>
          <w:name w:val="常规"/>
          <w:gallery w:val="placeholder"/>
        </w:category>
        <w:types>
          <w:type w:val="bbPlcHdr"/>
        </w:types>
        <w:behaviors>
          <w:behavior w:val="content"/>
        </w:behaviors>
        <w:description w:val=""/>
        <w:guid w:val="{485E1711-70E3-45AB-A52A-0604EBF79B6E}"/>
      </w:docPartPr>
      <w:docPartBody>
        <w:p>
          <w:pPr>
            <w:pStyle w:val="6"/>
            <w:rPr>
              <w:rFonts w:hint="eastAsia"/>
            </w:rPr>
          </w:pPr>
          <w:r>
            <w:rPr>
              <w:rStyle w:val="4"/>
              <w:rFonts w:hint="eastAsia"/>
            </w:rPr>
            <w:t>选择一项。</w:t>
          </w:r>
        </w:p>
      </w:docPartBody>
    </w:docPart>
    <w:docPart>
      <w:docPartPr>
        <w:name w:val="E9F90FD2D8194C78AD8618AA12E9A995"/>
        <w:style w:val=""/>
        <w:category>
          <w:name w:val="常规"/>
          <w:gallery w:val="placeholder"/>
        </w:category>
        <w:types>
          <w:type w:val="bbPlcHdr"/>
        </w:types>
        <w:behaviors>
          <w:behavior w:val="content"/>
        </w:behaviors>
        <w:description w:val=""/>
        <w:guid w:val="{B250C898-E975-45D6-8F2B-365D5D2C93D8}"/>
      </w:docPartPr>
      <w:docPartBody>
        <w:p>
          <w:pPr>
            <w:pStyle w:val="7"/>
            <w:rPr>
              <w:rFonts w:hint="eastAsia"/>
            </w:rPr>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0332"/>
    <w:rsid w:val="00573E30"/>
    <w:rsid w:val="005A3899"/>
    <w:rsid w:val="00664F81"/>
    <w:rsid w:val="006A0332"/>
    <w:rsid w:val="00CB68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2">
    <w:name w:val="Default Paragraph Font"/>
    <w:semiHidden/>
    <w:unhideWhenUsed/>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B51E71607D7340F88125EDB025F9BA84"/>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6">
    <w:name w:val="7D6ABD98E1D74A2D8561E798FBF03387"/>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7">
    <w:name w:val="E9F90FD2D8194C78AD8618AA12E9A995"/>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3E0F809-F1B0-47A2-BF3F-77BC97C7211C}">
  <ds:schemaRefs/>
</ds:datastoreItem>
</file>

<file path=docProps/app.xml><?xml version="1.0" encoding="utf-8"?>
<Properties xmlns="http://schemas.openxmlformats.org/officeDocument/2006/extended-properties" xmlns:vt="http://schemas.openxmlformats.org/officeDocument/2006/docPropsVTypes">
  <Template>团体标准</Template>
  <Company>PCMI</Company>
  <Pages>6</Pages>
  <Words>621</Words>
  <Characters>3540</Characters>
  <Lines>29</Lines>
  <Paragraphs>8</Paragraphs>
  <TotalTime>12</TotalTime>
  <ScaleCrop>false</ScaleCrop>
  <LinksUpToDate>false</LinksUpToDate>
  <CharactersWithSpaces>4153</CharactersWithSpaces>
  <Application>WPS Office_11.8.2.8276_F1E327BC-269C-435d-A152-05C5408002CA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2024-01-02T00:32:00Z</dcterms:created>
  <dc:creator>1</dc:creator>
  <dc:description>&lt;config cover="true" show_menu="true" version="1.0.0" doctype="SDKXY"&gt;_x000d_
&lt;/config&gt;</dc:description>
  <cp:lastModifiedBy>金立明</cp:lastModifiedBy>
  <cp:lastPrinted>2021-02-02T08:22:00Z</cp:lastPrinted>
  <dcterms:modified xsi:type="dcterms:W3CDTF">2024-10-31T01:42:46Z</dcterms:modified>
  <dc:title>团体标准</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2052-11.8.2.8276</vt:lpwstr>
  </property>
  <property fmtid="{D5CDD505-2E9C-101B-9397-08002B2CF9AE}" pid="15" name="ICV">
    <vt:lpwstr>B6A2B58E64C24A66B2063A60FEAF7FFA_12</vt:lpwstr>
  </property>
</Properties>
</file>