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附件1.</w:t>
      </w:r>
    </w:p>
    <w:p>
      <w:pPr>
        <w:widowControl/>
        <w:spacing w:line="520" w:lineRule="exact"/>
        <w:jc w:val="center"/>
        <w:rPr>
          <w:rFonts w:ascii="仿宋_GB2312" w:hAnsi="华文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kern w:val="0"/>
          <w:sz w:val="32"/>
          <w:szCs w:val="32"/>
        </w:rPr>
        <w:t>“闪耀的红”全国无偿献血者优秀事迹演讲者报名表</w:t>
      </w:r>
    </w:p>
    <w:p>
      <w:pPr>
        <w:widowControl/>
        <w:spacing w:line="360" w:lineRule="auto"/>
        <w:rPr>
          <w:rFonts w:ascii="仿宋_GB2312" w:hAnsi="华文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华文宋体" w:eastAsia="仿宋_GB2312" w:cs="宋体"/>
          <w:color w:val="auto"/>
          <w:kern w:val="0"/>
          <w:sz w:val="32"/>
          <w:szCs w:val="32"/>
        </w:rPr>
        <w:t xml:space="preserve">推荐单位：                </w:t>
      </w:r>
    </w:p>
    <w:tbl>
      <w:tblPr>
        <w:tblStyle w:val="4"/>
        <w:tblW w:w="936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390"/>
        <w:gridCol w:w="1200"/>
        <w:gridCol w:w="776"/>
        <w:gridCol w:w="1801"/>
        <w:gridCol w:w="1364"/>
        <w:gridCol w:w="14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411" w:type="dxa"/>
            <w:vAlign w:val="center"/>
          </w:tcPr>
          <w:p>
            <w:pPr>
              <w:widowControl/>
              <w:spacing w:line="360" w:lineRule="auto"/>
              <w:ind w:firstLine="140" w:firstLineChars="50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性别</w:t>
            </w:r>
          </w:p>
        </w:tc>
        <w:tc>
          <w:tcPr>
            <w:tcW w:w="7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41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3366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1" w:hRule="atLeast"/>
          <w:jc w:val="center"/>
        </w:trPr>
        <w:tc>
          <w:tcPr>
            <w:tcW w:w="141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演讲内容简介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（300字以内）</w:t>
            </w:r>
          </w:p>
        </w:tc>
        <w:tc>
          <w:tcPr>
            <w:tcW w:w="7956" w:type="dxa"/>
            <w:gridSpan w:val="6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  <w:jc w:val="center"/>
        </w:trPr>
        <w:tc>
          <w:tcPr>
            <w:tcW w:w="1411" w:type="dxa"/>
            <w:vAlign w:val="center"/>
          </w:tcPr>
          <w:p>
            <w:pPr>
              <w:widowControl/>
              <w:spacing w:line="360" w:lineRule="auto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中国输血协会会员单位推 荐</w:t>
            </w:r>
          </w:p>
        </w:tc>
        <w:tc>
          <w:tcPr>
            <w:tcW w:w="7956" w:type="dxa"/>
            <w:gridSpan w:val="6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已对演讲者身份和演讲内容进行审核，现予以推荐。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 xml:space="preserve">       （盖章处）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 xml:space="preserve">        年   月  日</w:t>
            </w:r>
          </w:p>
        </w:tc>
      </w:tr>
    </w:tbl>
    <w:p>
      <w:pPr>
        <w:rPr>
          <w:rFonts w:ascii="黑体" w:hAnsi="黑体" w:eastAsia="黑体" w:cs="黑体"/>
          <w:color w:val="auto"/>
          <w:kern w:val="0"/>
          <w:sz w:val="32"/>
          <w:szCs w:val="32"/>
        </w:rPr>
        <w:sectPr>
          <w:footerReference r:id="rId3" w:type="default"/>
          <w:pgSz w:w="11906" w:h="16838"/>
          <w:pgMar w:top="2098" w:right="1361" w:bottom="1984" w:left="1361" w:header="851" w:footer="992" w:gutter="0"/>
          <w:cols w:space="720" w:num="1"/>
          <w:docGrid w:type="lines" w:linePitch="312" w:charSpace="0"/>
        </w:sectPr>
      </w:pPr>
    </w:p>
    <w:p>
      <w:pPr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附件2.</w:t>
      </w:r>
    </w:p>
    <w:p>
      <w:pPr>
        <w:widowControl/>
        <w:spacing w:line="520" w:lineRule="exact"/>
        <w:ind w:firstLine="646"/>
        <w:jc w:val="center"/>
        <w:rPr>
          <w:rFonts w:ascii="方正小标宋_GBK" w:hAnsi="方正小标宋_GBK" w:eastAsia="方正小标宋_GBK" w:cs="方正小标宋_GBK"/>
          <w:bCs/>
          <w:color w:val="auto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kern w:val="0"/>
          <w:sz w:val="32"/>
          <w:szCs w:val="32"/>
        </w:rPr>
        <w:t>“闪耀的红”全国无偿献血者优秀事迹演讲活动回执</w:t>
      </w:r>
    </w:p>
    <w:p>
      <w:pPr>
        <w:widowControl/>
        <w:spacing w:line="360" w:lineRule="auto"/>
        <w:ind w:firstLine="645"/>
        <w:jc w:val="center"/>
        <w:rPr>
          <w:rFonts w:ascii="华文宋体" w:hAnsi="华文宋体" w:eastAsia="华文宋体" w:cs="宋体"/>
          <w:b/>
          <w:color w:val="auto"/>
          <w:kern w:val="0"/>
          <w:sz w:val="36"/>
          <w:szCs w:val="36"/>
        </w:rPr>
      </w:pPr>
    </w:p>
    <w:p>
      <w:pPr>
        <w:widowControl/>
        <w:spacing w:line="360" w:lineRule="auto"/>
        <w:rPr>
          <w:rFonts w:ascii="华文宋体" w:hAnsi="华文宋体" w:eastAsia="华文宋体" w:cs="宋体"/>
          <w:b/>
          <w:color w:val="auto"/>
          <w:kern w:val="0"/>
          <w:sz w:val="36"/>
          <w:szCs w:val="36"/>
        </w:rPr>
      </w:pPr>
      <w:r>
        <w:rPr>
          <w:rFonts w:hint="eastAsia" w:ascii="Times New Roman" w:hAnsi="Times New Roman" w:eastAsia="仿宋_GB2312"/>
          <w:i/>
          <w:iCs/>
          <w:color w:val="auto"/>
          <w:sz w:val="24"/>
        </w:rPr>
        <w:t>省（自治区、直辖市）血液中心</w:t>
      </w:r>
      <w:r>
        <w:rPr>
          <w:rFonts w:hint="eastAsia" w:ascii="仿宋_GB2312" w:hAnsi="华文宋体" w:eastAsia="仿宋_GB2312" w:cs="宋体"/>
          <w:color w:val="auto"/>
          <w:kern w:val="0"/>
          <w:sz w:val="32"/>
          <w:szCs w:val="32"/>
        </w:rPr>
        <w:t>（盖章）：</w:t>
      </w:r>
    </w:p>
    <w:tbl>
      <w:tblPr>
        <w:tblStyle w:val="4"/>
        <w:tblpPr w:leftFromText="180" w:rightFromText="180" w:vertAnchor="text" w:horzAnchor="page" w:tblpX="700" w:tblpY="24"/>
        <w:tblOverlap w:val="never"/>
        <w:tblW w:w="1083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660"/>
        <w:gridCol w:w="1785"/>
        <w:gridCol w:w="1155"/>
        <w:gridCol w:w="2325"/>
        <w:gridCol w:w="1140"/>
        <w:gridCol w:w="18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6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140" w:firstLineChars="50"/>
              <w:jc w:val="center"/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6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类别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spacing w:line="360" w:lineRule="auto"/>
              <w:ind w:firstLine="140" w:firstLineChars="50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性别</w:t>
            </w:r>
          </w:p>
        </w:tc>
        <w:tc>
          <w:tcPr>
            <w:tcW w:w="232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职务</w:t>
            </w:r>
          </w:p>
        </w:tc>
        <w:tc>
          <w:tcPr>
            <w:tcW w:w="180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96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领队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6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华文宋体" w:eastAsia="仿宋_GB2312" w:cs="宋体"/>
                <w:color w:val="auto"/>
                <w:kern w:val="0"/>
                <w:sz w:val="28"/>
                <w:szCs w:val="28"/>
              </w:rPr>
              <w:t>讲演者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华文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widowControl/>
        <w:spacing w:line="360" w:lineRule="auto"/>
        <w:rPr>
          <w:rFonts w:ascii="华文仿宋" w:hAnsi="华文仿宋" w:eastAsia="华文仿宋" w:cs="华文仿宋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注：请在斜体字区替换为血液中心的名称。</w:t>
      </w: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spacing w:line="560" w:lineRule="exact"/>
        <w:rPr>
          <w:rFonts w:ascii="华文仿宋" w:hAnsi="华文仿宋" w:eastAsia="华文仿宋" w:cs="华文仿宋"/>
          <w:color w:val="auto"/>
          <w:sz w:val="32"/>
          <w:szCs w:val="32"/>
        </w:rPr>
      </w:pPr>
    </w:p>
    <w:p>
      <w:pPr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附件3.</w:t>
      </w:r>
    </w:p>
    <w:p>
      <w:pPr>
        <w:jc w:val="center"/>
        <w:rPr>
          <w:rFonts w:ascii="仿宋_GB2312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到黄河迎宾馆乘车线路说明</w:t>
      </w:r>
    </w:p>
    <w:p>
      <w:pPr>
        <w:rPr>
          <w:rFonts w:ascii="Times New Roman" w:hAnsi="Times New Roman" w:eastAsia="仿宋_GB2312"/>
          <w:b/>
          <w:bCs/>
          <w:color w:val="auto"/>
          <w:sz w:val="32"/>
          <w:szCs w:val="32"/>
        </w:rPr>
      </w:pPr>
    </w:p>
    <w:p>
      <w:pPr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酒店</w:t>
      </w: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地址：</w:t>
      </w:r>
      <w:r>
        <w:rPr>
          <w:rStyle w:val="6"/>
          <w:rFonts w:ascii="Times New Roman" w:hAnsi="Times New Roman" w:eastAsia="仿宋_GB2312"/>
          <w:b w:val="0"/>
          <w:color w:val="auto"/>
          <w:sz w:val="32"/>
          <w:szCs w:val="32"/>
        </w:rPr>
        <w:t>郑州市惠济区迎宾路一号河南省黄河迎宾馆</w:t>
      </w:r>
      <w:r>
        <w:rPr>
          <w:rFonts w:ascii="Times New Roman" w:hAnsi="Times New Roman" w:eastAsia="仿宋_GB2312"/>
          <w:color w:val="auto"/>
          <w:sz w:val="32"/>
          <w:szCs w:val="32"/>
        </w:rPr>
        <w:t xml:space="preserve"> 　　</w:t>
      </w:r>
    </w:p>
    <w:p>
      <w:pPr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总机：0371-66778888 　      内线：5</w:t>
      </w:r>
    </w:p>
    <w:p>
      <w:pPr>
        <w:rPr>
          <w:rFonts w:ascii="仿宋_GB2312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10号楼总台电话：66778088    内线：36</w:t>
      </w:r>
    </w:p>
    <w:p>
      <w:pPr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一、火车站：</w:t>
      </w:r>
    </w:p>
    <w:p>
      <w:pPr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 xml:space="preserve">    1.从火车站乘地铁1号线到紫荆山站转乘2号线至黄河迎宾馆站K口下车，约40分钟，费用7元左右。</w:t>
      </w:r>
    </w:p>
    <w:p>
      <w:pPr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 xml:space="preserve">    2.如打车从西出站口下到宾馆，费用约50元。</w:t>
      </w:r>
    </w:p>
    <w:p>
      <w:pPr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二、高铁站：</w:t>
      </w:r>
    </w:p>
    <w:p>
      <w:pPr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 xml:space="preserve">    1.从高铁站乘地铁5号线到黄河路站转乘地铁2号线至黄河迎宾馆站K口下车，约40分钟；费用7元左右。                                 </w:t>
      </w:r>
    </w:p>
    <w:p>
      <w:pPr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 xml:space="preserve">    2.从高铁站直接打车，30分钟，费用约50元左右。</w:t>
      </w:r>
    </w:p>
    <w:p>
      <w:pPr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三、机场：</w:t>
      </w:r>
    </w:p>
    <w:p>
      <w:pPr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 xml:space="preserve">    1.机场乘地铁2号线到至黄河迎宾馆站K口下车，约90分钟；费用10元左右。</w:t>
      </w:r>
    </w:p>
    <w:p>
      <w:pPr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 xml:space="preserve">    2.机场直接打车：需要一小时左右，200元左右。</w:t>
      </w:r>
    </w:p>
    <w:p>
      <w:pPr>
        <w:widowControl/>
        <w:jc w:val="center"/>
        <w:rPr>
          <w:rFonts w:ascii="Times New Roman" w:hAnsi="Times New Roman" w:eastAsia="仿宋_GB2312"/>
          <w:color w:val="auto"/>
          <w:kern w:val="0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华文仿宋"/>
          <w:color w:val="auto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hODM0MjBlYTU4Nzg3OTUyM2YwOGIyNDhjZjc1MWMifQ=="/>
  </w:docVars>
  <w:rsids>
    <w:rsidRoot w:val="49D334C0"/>
    <w:rsid w:val="003A5B27"/>
    <w:rsid w:val="003F58AB"/>
    <w:rsid w:val="004B39B4"/>
    <w:rsid w:val="0068642B"/>
    <w:rsid w:val="006B2042"/>
    <w:rsid w:val="00781D96"/>
    <w:rsid w:val="007E4DBF"/>
    <w:rsid w:val="00A1212E"/>
    <w:rsid w:val="00E01B2C"/>
    <w:rsid w:val="036839EA"/>
    <w:rsid w:val="048C5579"/>
    <w:rsid w:val="09F0487D"/>
    <w:rsid w:val="0B8B471A"/>
    <w:rsid w:val="0C403C34"/>
    <w:rsid w:val="0E835B7C"/>
    <w:rsid w:val="10D124FB"/>
    <w:rsid w:val="15325D8B"/>
    <w:rsid w:val="17E13F16"/>
    <w:rsid w:val="1CDA25F2"/>
    <w:rsid w:val="221E7327"/>
    <w:rsid w:val="22F470F8"/>
    <w:rsid w:val="23B852AA"/>
    <w:rsid w:val="265E685B"/>
    <w:rsid w:val="38A65E3F"/>
    <w:rsid w:val="38B01D1D"/>
    <w:rsid w:val="47B34697"/>
    <w:rsid w:val="49D334C0"/>
    <w:rsid w:val="54D70BAE"/>
    <w:rsid w:val="54EF6D65"/>
    <w:rsid w:val="55437C91"/>
    <w:rsid w:val="555A22C8"/>
    <w:rsid w:val="5A2D0779"/>
    <w:rsid w:val="699B75DD"/>
    <w:rsid w:val="745E7843"/>
    <w:rsid w:val="782F2E0B"/>
    <w:rsid w:val="7C9A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qFormat/>
    <w:uiPriority w:val="0"/>
    <w:rPr>
      <w:b/>
    </w:rPr>
  </w:style>
  <w:style w:type="character" w:customStyle="1" w:styleId="7">
    <w:name w:val="NormalCharacter"/>
    <w:qFormat/>
    <w:uiPriority w:val="0"/>
  </w:style>
  <w:style w:type="character" w:customStyle="1" w:styleId="8">
    <w:name w:val="fontstyle01"/>
    <w:basedOn w:val="5"/>
    <w:qFormat/>
    <w:uiPriority w:val="0"/>
    <w:rPr>
      <w:rFonts w:hint="eastAsia" w:ascii="黑体" w:hAnsi="黑体" w:eastAsia="黑体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1694</Words>
  <Characters>1863</Characters>
  <Lines>16</Lines>
  <Paragraphs>4</Paragraphs>
  <TotalTime>9</TotalTime>
  <ScaleCrop>false</ScaleCrop>
  <LinksUpToDate>false</LinksUpToDate>
  <CharactersWithSpaces>2037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2023-07-21T02:40:00Z</dcterms:created>
  <dc:creator>outsider</dc:creator>
  <cp:lastModifiedBy>阿黎Aria</cp:lastModifiedBy>
  <dcterms:modified xsi:type="dcterms:W3CDTF">2023-07-21T10:49:18Z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0AA3C15F10C94A3B9321CA64C1E46309_13</vt:lpwstr>
  </property>
</Properties>
</file>